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FC" w:rsidRPr="007F19D6" w:rsidRDefault="007F76B2" w:rsidP="009A41FC">
      <w:pPr>
        <w:spacing w:after="0"/>
        <w:jc w:val="both"/>
        <w:rPr>
          <w:sz w:val="40"/>
          <w:szCs w:val="40"/>
        </w:rPr>
      </w:pPr>
      <w:r>
        <w:rPr>
          <w:sz w:val="40"/>
          <w:szCs w:val="40"/>
        </w:rPr>
        <w:t>ACTA.06</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sidRPr="007F19D6">
        <w:rPr>
          <w:b/>
          <w:sz w:val="28"/>
          <w:szCs w:val="28"/>
        </w:rPr>
        <w:t>---------------H. Ayuntamiento de Santa María del Oro, Jalisco.-------</w:t>
      </w:r>
      <w:r w:rsidR="00235E98">
        <w:rPr>
          <w:b/>
          <w:sz w:val="28"/>
          <w:szCs w:val="28"/>
        </w:rPr>
        <w:t>---------</w:t>
      </w:r>
      <w:r w:rsidRPr="007F19D6">
        <w:rPr>
          <w:b/>
          <w:sz w:val="28"/>
          <w:szCs w:val="28"/>
        </w:rPr>
        <w:t>---</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Pr>
          <w:b/>
          <w:sz w:val="28"/>
          <w:szCs w:val="28"/>
        </w:rPr>
        <w:t xml:space="preserve">-----------Acta de </w:t>
      </w:r>
      <w:r w:rsidRPr="007F19D6">
        <w:rPr>
          <w:b/>
          <w:sz w:val="28"/>
          <w:szCs w:val="28"/>
        </w:rPr>
        <w:t xml:space="preserve"> Sesión </w:t>
      </w:r>
      <w:r w:rsidR="00D75301">
        <w:rPr>
          <w:b/>
          <w:sz w:val="28"/>
          <w:szCs w:val="28"/>
        </w:rPr>
        <w:t>Extra</w:t>
      </w:r>
      <w:r w:rsidRPr="007F19D6">
        <w:rPr>
          <w:b/>
          <w:sz w:val="28"/>
          <w:szCs w:val="28"/>
        </w:rPr>
        <w:t>o</w:t>
      </w:r>
      <w:r w:rsidR="0025754D">
        <w:rPr>
          <w:b/>
          <w:sz w:val="28"/>
          <w:szCs w:val="28"/>
        </w:rPr>
        <w:t>rdinaria de H. Ayuntamiento No.</w:t>
      </w:r>
      <w:r w:rsidR="007F76B2">
        <w:rPr>
          <w:b/>
          <w:sz w:val="28"/>
          <w:szCs w:val="28"/>
        </w:rPr>
        <w:t>6</w:t>
      </w:r>
      <w:r w:rsidRPr="007F19D6">
        <w:rPr>
          <w:b/>
          <w:sz w:val="28"/>
          <w:szCs w:val="28"/>
        </w:rPr>
        <w:t>------</w:t>
      </w:r>
      <w:r w:rsidR="00235E98">
        <w:rPr>
          <w:b/>
          <w:sz w:val="28"/>
          <w:szCs w:val="28"/>
        </w:rPr>
        <w:t>-------------</w:t>
      </w:r>
      <w:r w:rsidRPr="007F19D6">
        <w:rPr>
          <w:b/>
          <w:sz w:val="28"/>
          <w:szCs w:val="28"/>
        </w:rPr>
        <w:t>----</w:t>
      </w:r>
    </w:p>
    <w:p w:rsidR="009A41FC" w:rsidRPr="007F19D6" w:rsidRDefault="009A41FC" w:rsidP="009A41FC">
      <w:pPr>
        <w:spacing w:after="0"/>
        <w:jc w:val="both"/>
        <w:rPr>
          <w:sz w:val="28"/>
          <w:szCs w:val="28"/>
        </w:rPr>
      </w:pPr>
    </w:p>
    <w:p w:rsidR="009A41FC" w:rsidRDefault="009A41FC" w:rsidP="009A41FC">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7"/>
                    </pic:cNvPr>
                    <pic:cNvPicPr>
                      <a:picLocks noChangeAspect="1" noChangeArrowheads="1"/>
                    </pic:cNvPicPr>
                  </pic:nvPicPr>
                  <pic:blipFill>
                    <a:blip r:embed="rId8"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Pr>
          <w:sz w:val="28"/>
          <w:szCs w:val="28"/>
        </w:rPr>
        <w:t>1</w:t>
      </w:r>
      <w:r w:rsidR="00C40998">
        <w:rPr>
          <w:sz w:val="28"/>
          <w:szCs w:val="28"/>
        </w:rPr>
        <w:t>3</w:t>
      </w:r>
      <w:r w:rsidRPr="007F19D6">
        <w:rPr>
          <w:sz w:val="28"/>
          <w:szCs w:val="28"/>
        </w:rPr>
        <w:t xml:space="preserve">:00 </w:t>
      </w:r>
      <w:r w:rsidR="00C40998">
        <w:rPr>
          <w:sz w:val="28"/>
          <w:szCs w:val="28"/>
        </w:rPr>
        <w:t>trece</w:t>
      </w:r>
      <w:r w:rsidRPr="007F19D6">
        <w:rPr>
          <w:sz w:val="28"/>
          <w:szCs w:val="28"/>
        </w:rPr>
        <w:t xml:space="preserve"> horas del día </w:t>
      </w:r>
      <w:r w:rsidR="007F76B2">
        <w:rPr>
          <w:sz w:val="28"/>
          <w:szCs w:val="28"/>
        </w:rPr>
        <w:t>11</w:t>
      </w:r>
      <w:r w:rsidRPr="007F19D6">
        <w:rPr>
          <w:sz w:val="28"/>
          <w:szCs w:val="28"/>
        </w:rPr>
        <w:t xml:space="preserve"> </w:t>
      </w:r>
      <w:r w:rsidR="007F76B2">
        <w:rPr>
          <w:sz w:val="28"/>
          <w:szCs w:val="28"/>
        </w:rPr>
        <w:t xml:space="preserve">once </w:t>
      </w:r>
      <w:r w:rsidRPr="007F19D6">
        <w:rPr>
          <w:sz w:val="28"/>
          <w:szCs w:val="28"/>
        </w:rPr>
        <w:t xml:space="preserve">de </w:t>
      </w:r>
      <w:r w:rsidR="0025754D">
        <w:rPr>
          <w:sz w:val="28"/>
          <w:szCs w:val="28"/>
        </w:rPr>
        <w:t>diciembre</w:t>
      </w:r>
      <w:r w:rsidRPr="007F19D6">
        <w:rPr>
          <w:sz w:val="28"/>
          <w:szCs w:val="28"/>
        </w:rPr>
        <w:t xml:space="preserve">  del 2015 año dos mil </w:t>
      </w:r>
      <w:r>
        <w:rPr>
          <w:sz w:val="28"/>
          <w:szCs w:val="28"/>
        </w:rPr>
        <w:t>quince</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w:t>
      </w:r>
      <w:r>
        <w:rPr>
          <w:rFonts w:cstheme="minorHAnsi"/>
          <w:b/>
          <w:sz w:val="28"/>
          <w:szCs w:val="28"/>
        </w:rPr>
        <w:t>María del Consuelo Valencia García</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4758EB">
        <w:rPr>
          <w:sz w:val="28"/>
          <w:szCs w:val="28"/>
        </w:rPr>
        <w:t>sexta</w:t>
      </w:r>
      <w:r w:rsidRPr="007F19D6">
        <w:rPr>
          <w:sz w:val="28"/>
          <w:szCs w:val="28"/>
        </w:rPr>
        <w:t xml:space="preserve"> sesión de H Ayuntamiento con carácter de </w:t>
      </w:r>
      <w:r w:rsidR="007F76B2">
        <w:rPr>
          <w:sz w:val="28"/>
          <w:szCs w:val="28"/>
        </w:rPr>
        <w:t>extraordinaria</w:t>
      </w:r>
      <w:r w:rsidRPr="007F19D6">
        <w:rPr>
          <w:sz w:val="28"/>
          <w:szCs w:val="28"/>
        </w:rPr>
        <w:t>, a la que fueron previamente convocados.------------</w:t>
      </w:r>
      <w:r w:rsidR="00235E98">
        <w:rPr>
          <w:sz w:val="28"/>
          <w:szCs w:val="28"/>
        </w:rPr>
        <w:t>-----------------------------------------------------------------------------------------------------</w:t>
      </w:r>
      <w:r w:rsidRPr="007F19D6">
        <w:rPr>
          <w:sz w:val="28"/>
          <w:szCs w:val="28"/>
        </w:rPr>
        <w:t>---------</w:t>
      </w:r>
      <w:r w:rsidR="004758EB">
        <w:rPr>
          <w:sz w:val="28"/>
          <w:szCs w:val="28"/>
        </w:rPr>
        <w:t>-------------------------------</w:t>
      </w:r>
    </w:p>
    <w:p w:rsidR="009A41FC" w:rsidRDefault="009A41FC" w:rsidP="009A41FC">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00D02221">
        <w:rPr>
          <w:sz w:val="28"/>
          <w:szCs w:val="28"/>
        </w:rPr>
        <w:t>-----------------------------------------------------------------------------------------------------------------------------------------------------------------------------------------------------------------</w:t>
      </w:r>
      <w:r>
        <w:rPr>
          <w:sz w:val="28"/>
          <w:szCs w:val="28"/>
        </w:rPr>
        <w:t>--------------------------------------------------------------------</w:t>
      </w:r>
    </w:p>
    <w:p w:rsidR="00D02221" w:rsidRDefault="00D02221" w:rsidP="009A41FC">
      <w:pPr>
        <w:spacing w:after="0"/>
        <w:jc w:val="both"/>
        <w:rPr>
          <w:sz w:val="28"/>
          <w:szCs w:val="28"/>
        </w:rPr>
      </w:pPr>
    </w:p>
    <w:p w:rsidR="009A41FC" w:rsidRDefault="009A41FC" w:rsidP="009A41FC">
      <w:pPr>
        <w:spacing w:after="0"/>
        <w:jc w:val="both"/>
        <w:rPr>
          <w:sz w:val="28"/>
          <w:szCs w:val="28"/>
        </w:rPr>
      </w:pPr>
      <w:r>
        <w:rPr>
          <w:sz w:val="28"/>
          <w:szCs w:val="28"/>
        </w:rPr>
        <w:t>--------A continuación el</w:t>
      </w:r>
      <w:r w:rsidR="00C40998">
        <w:rPr>
          <w:sz w:val="28"/>
          <w:szCs w:val="28"/>
        </w:rPr>
        <w:t xml:space="preserve"> Secretario General y</w:t>
      </w:r>
      <w:r>
        <w:rPr>
          <w:sz w:val="28"/>
          <w:szCs w:val="28"/>
        </w:rPr>
        <w:t xml:space="preserve">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 ----------------------------</w:t>
      </w:r>
      <w:r w:rsidR="00235E98">
        <w:rPr>
          <w:sz w:val="28"/>
          <w:szCs w:val="28"/>
        </w:rPr>
        <w:t>--------------------------------------------------------------------------------------------</w:t>
      </w:r>
      <w:r w:rsidR="00D02221">
        <w:rPr>
          <w:sz w:val="28"/>
          <w:szCs w:val="28"/>
        </w:rPr>
        <w:t>--------------------------------------------------------------------------------------------------</w:t>
      </w:r>
      <w:r w:rsidR="00235E98">
        <w:rPr>
          <w:sz w:val="28"/>
          <w:szCs w:val="28"/>
        </w:rPr>
        <w:t>---------------------------------------------------------------------------------------</w:t>
      </w:r>
    </w:p>
    <w:p w:rsidR="00235E98" w:rsidRPr="007A41ED" w:rsidRDefault="00235E98" w:rsidP="009A41FC">
      <w:pPr>
        <w:spacing w:after="0"/>
        <w:jc w:val="both"/>
        <w:rPr>
          <w:sz w:val="28"/>
          <w:szCs w:val="28"/>
        </w:rPr>
      </w:pPr>
    </w:p>
    <w:p w:rsidR="009A41FC" w:rsidRDefault="009A41FC" w:rsidP="009A41FC">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00235E98">
        <w:rPr>
          <w:sz w:val="28"/>
          <w:szCs w:val="28"/>
        </w:rPr>
        <w:t>-----------------------------------------------------------------------------------------------------</w:t>
      </w:r>
      <w:r>
        <w:rPr>
          <w:sz w:val="28"/>
          <w:szCs w:val="28"/>
        </w:rPr>
        <w:t>----</w:t>
      </w:r>
      <w:r w:rsidR="00D02221">
        <w:rPr>
          <w:sz w:val="28"/>
          <w:szCs w:val="28"/>
        </w:rPr>
        <w:t>--------------------------------------------------------------------------------------------------------</w:t>
      </w:r>
      <w:r>
        <w:rPr>
          <w:sz w:val="28"/>
          <w:szCs w:val="28"/>
        </w:rPr>
        <w:t>---------------------------------------------------------------------</w:t>
      </w:r>
    </w:p>
    <w:p w:rsidR="00C40998" w:rsidRDefault="00C40998" w:rsidP="009A41FC">
      <w:pPr>
        <w:spacing w:after="0"/>
        <w:jc w:val="both"/>
        <w:rPr>
          <w:b/>
          <w:sz w:val="28"/>
          <w:szCs w:val="28"/>
        </w:rPr>
      </w:pPr>
    </w:p>
    <w:p w:rsidR="00C40998" w:rsidRPr="00C40998" w:rsidRDefault="00C40998" w:rsidP="00C40998">
      <w:pPr>
        <w:spacing w:after="0"/>
        <w:jc w:val="both"/>
        <w:rPr>
          <w:sz w:val="28"/>
          <w:szCs w:val="28"/>
        </w:rPr>
      </w:pPr>
      <w:r w:rsidRPr="001A56C6">
        <w:rPr>
          <w:sz w:val="28"/>
          <w:szCs w:val="28"/>
        </w:rPr>
        <w:lastRenderedPageBreak/>
        <w:t>------</w:t>
      </w:r>
      <w:r w:rsidRPr="001A56C6">
        <w:rPr>
          <w:b/>
          <w:sz w:val="28"/>
          <w:szCs w:val="28"/>
        </w:rPr>
        <w:t>Punto segundo:</w:t>
      </w:r>
      <w:r w:rsidRPr="001A56C6">
        <w:rPr>
          <w:sz w:val="28"/>
          <w:szCs w:val="28"/>
        </w:rPr>
        <w:t xml:space="preserve"> Lectura del acta anterior,  como de su ratificación.-----</w:t>
      </w:r>
      <w:r w:rsidRPr="00160389">
        <w:rPr>
          <w:sz w:val="28"/>
          <w:szCs w:val="28"/>
        </w:rPr>
        <w:t xml:space="preserve"> </w:t>
      </w:r>
      <w:r>
        <w:rPr>
          <w:sz w:val="28"/>
          <w:szCs w:val="28"/>
        </w:rPr>
        <w:t>-------------------------------------------------------------------------------------------------------------------------------------------------</w:t>
      </w:r>
      <w:r w:rsidR="00D02221">
        <w:rPr>
          <w:sz w:val="28"/>
          <w:szCs w:val="28"/>
        </w:rPr>
        <w:t>-------------------------------------------------------------------------------------------------------</w:t>
      </w:r>
      <w:r>
        <w:rPr>
          <w:sz w:val="28"/>
          <w:szCs w:val="28"/>
        </w:rPr>
        <w:t>--------------------------------------------------------</w:t>
      </w:r>
      <w:r w:rsidRPr="001A56C6">
        <w:rPr>
          <w:sz w:val="28"/>
          <w:szCs w:val="28"/>
        </w:rPr>
        <w:t>---</w:t>
      </w:r>
    </w:p>
    <w:p w:rsidR="00C40998" w:rsidRDefault="00C40998" w:rsidP="00C40998">
      <w:pPr>
        <w:spacing w:after="0"/>
        <w:jc w:val="both"/>
        <w:rPr>
          <w:sz w:val="28"/>
          <w:szCs w:val="28"/>
        </w:rPr>
      </w:pPr>
    </w:p>
    <w:p w:rsidR="00C40998" w:rsidRDefault="00C40998" w:rsidP="00C40998">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 </w:t>
      </w:r>
      <w:r w:rsidR="004758EB">
        <w:rPr>
          <w:sz w:val="28"/>
          <w:szCs w:val="28"/>
        </w:rPr>
        <w:t>extraordinaria</w:t>
      </w:r>
      <w:r w:rsidRPr="001A56C6">
        <w:rPr>
          <w:sz w:val="28"/>
          <w:szCs w:val="28"/>
        </w:rPr>
        <w:t xml:space="preserve"> celebrada el día  </w:t>
      </w:r>
      <w:r w:rsidR="004758EB">
        <w:rPr>
          <w:sz w:val="28"/>
          <w:szCs w:val="28"/>
        </w:rPr>
        <w:t>11</w:t>
      </w:r>
      <w:r w:rsidRPr="001A56C6">
        <w:rPr>
          <w:sz w:val="28"/>
          <w:szCs w:val="28"/>
        </w:rPr>
        <w:t xml:space="preserve"> </w:t>
      </w:r>
      <w:r w:rsidR="004758EB">
        <w:rPr>
          <w:sz w:val="28"/>
          <w:szCs w:val="28"/>
        </w:rPr>
        <w:t xml:space="preserve">once </w:t>
      </w:r>
      <w:r w:rsidRPr="001A56C6">
        <w:rPr>
          <w:sz w:val="28"/>
          <w:szCs w:val="28"/>
        </w:rPr>
        <w:t xml:space="preserve">del mes de </w:t>
      </w:r>
      <w:r w:rsidR="0025754D">
        <w:rPr>
          <w:sz w:val="28"/>
          <w:szCs w:val="28"/>
        </w:rPr>
        <w:t xml:space="preserve"> diciembre </w:t>
      </w:r>
      <w:r w:rsidRPr="001A56C6">
        <w:rPr>
          <w:sz w:val="28"/>
          <w:szCs w:val="28"/>
        </w:rPr>
        <w:t xml:space="preserve">del  año dos mil </w:t>
      </w:r>
      <w:r>
        <w:rPr>
          <w:sz w:val="28"/>
          <w:szCs w:val="28"/>
        </w:rPr>
        <w:t>quince</w:t>
      </w:r>
      <w:r w:rsidRPr="001A56C6">
        <w:rPr>
          <w:sz w:val="28"/>
          <w:szCs w:val="28"/>
        </w:rPr>
        <w:t xml:space="preserve"> 201</w:t>
      </w:r>
      <w:r>
        <w:rPr>
          <w:sz w:val="28"/>
          <w:szCs w:val="28"/>
        </w:rPr>
        <w:t>5</w:t>
      </w:r>
      <w:r w:rsidRPr="001A56C6">
        <w:rPr>
          <w:sz w:val="28"/>
          <w:szCs w:val="28"/>
        </w:rPr>
        <w:t>.-----------------------------</w:t>
      </w:r>
      <w:r>
        <w:rPr>
          <w:sz w:val="28"/>
          <w:szCs w:val="28"/>
        </w:rPr>
        <w:t>-----------------------------------------------------------</w:t>
      </w:r>
      <w:r w:rsidR="00D02221">
        <w:rPr>
          <w:sz w:val="28"/>
          <w:szCs w:val="28"/>
        </w:rPr>
        <w:t>--------------------------------------------------------------------------------------------------------------------------------------------------------------------------------------------------------------------------------------------------------------------------------------------------------------------------</w:t>
      </w:r>
      <w:r>
        <w:rPr>
          <w:sz w:val="28"/>
          <w:szCs w:val="28"/>
        </w:rPr>
        <w:t>-------------------------------------</w:t>
      </w:r>
    </w:p>
    <w:p w:rsidR="006F3313" w:rsidRDefault="006F3313" w:rsidP="006F3313">
      <w:pPr>
        <w:spacing w:after="0"/>
        <w:jc w:val="both"/>
        <w:rPr>
          <w:b/>
          <w:sz w:val="28"/>
          <w:szCs w:val="28"/>
        </w:rPr>
      </w:pPr>
    </w:p>
    <w:p w:rsidR="00B77950" w:rsidRPr="00B77950" w:rsidRDefault="006F3313" w:rsidP="00B77950">
      <w:pPr>
        <w:jc w:val="both"/>
        <w:rPr>
          <w:rFonts w:ascii="Arial" w:hAnsi="Arial" w:cs="Arial"/>
          <w:sz w:val="24"/>
          <w:szCs w:val="24"/>
        </w:rPr>
      </w:pPr>
      <w:r w:rsidRPr="00183F3C">
        <w:rPr>
          <w:b/>
          <w:sz w:val="28"/>
          <w:szCs w:val="28"/>
        </w:rPr>
        <w:t>Punto cuarto:</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sidR="007F76B2">
        <w:rPr>
          <w:sz w:val="28"/>
          <w:szCs w:val="28"/>
        </w:rPr>
        <w:t xml:space="preserve"> la</w:t>
      </w:r>
      <w:r w:rsidR="00C27413">
        <w:rPr>
          <w:sz w:val="28"/>
          <w:szCs w:val="28"/>
        </w:rPr>
        <w:t xml:space="preserve"> minuta proyecto de decreto numero 25437, que reforma los artículos 9º, 35,97,100,111 de la Constitución Política del Estado de Jalisco,</w:t>
      </w:r>
      <w:r w:rsidR="00B77950" w:rsidRPr="00B77950">
        <w:rPr>
          <w:rFonts w:ascii="Arial" w:hAnsi="Arial" w:cs="Arial"/>
        </w:rPr>
        <w:t xml:space="preserve"> </w:t>
      </w:r>
      <w:r w:rsidR="00B77950" w:rsidRPr="00B77950">
        <w:rPr>
          <w:rFonts w:ascii="Arial" w:hAnsi="Arial" w:cs="Arial"/>
          <w:sz w:val="24"/>
          <w:szCs w:val="24"/>
        </w:rPr>
        <w:t xml:space="preserve">que mediante Oficio  DPL-1336-LX-2015, </w:t>
      </w:r>
      <w:r w:rsidR="00B77950" w:rsidRPr="00B77950">
        <w:rPr>
          <w:rFonts w:cs="Arial"/>
          <w:sz w:val="28"/>
          <w:szCs w:val="28"/>
        </w:rPr>
        <w:t>el Secretario General del H. Congreso de Jalisco notificó a este Cuerpo Edilicio que mediante Decreto 25437 fue aprobada la reforma a diversos artículos de la Constitución Política del Estado de Jalisco en materia de transparencia, cuyo Artículo Único establece que:</w:t>
      </w:r>
    </w:p>
    <w:p w:rsidR="00B77950" w:rsidRPr="00FA149E" w:rsidRDefault="00B77950" w:rsidP="00B77950">
      <w:pPr>
        <w:jc w:val="both"/>
        <w:rPr>
          <w:rFonts w:ascii="Arial" w:hAnsi="Arial" w:cs="Arial"/>
        </w:rPr>
      </w:pPr>
    </w:p>
    <w:p w:rsidR="00B77950" w:rsidRPr="00FA149E" w:rsidRDefault="00B77950" w:rsidP="00B77950">
      <w:pPr>
        <w:pStyle w:val="Textoindependiente"/>
        <w:spacing w:after="0"/>
        <w:ind w:left="567" w:right="707"/>
        <w:rPr>
          <w:rFonts w:ascii="Arial" w:hAnsi="Arial" w:cs="Arial"/>
          <w:i/>
          <w:sz w:val="24"/>
          <w:szCs w:val="24"/>
          <w:lang w:val="es-MX"/>
        </w:rPr>
      </w:pPr>
      <w:r w:rsidRPr="00FA149E">
        <w:rPr>
          <w:rFonts w:ascii="Arial" w:hAnsi="Arial" w:cs="Arial"/>
          <w:i/>
          <w:sz w:val="24"/>
          <w:szCs w:val="24"/>
          <w:lang w:val="es-MX"/>
        </w:rPr>
        <w:t>“</w:t>
      </w:r>
      <w:r w:rsidRPr="00FA149E">
        <w:rPr>
          <w:rFonts w:ascii="Arial" w:hAnsi="Arial" w:cs="Arial"/>
          <w:b/>
          <w:i/>
          <w:sz w:val="24"/>
          <w:szCs w:val="24"/>
          <w:lang w:val="es-MX"/>
        </w:rPr>
        <w:t>ARTÍCULO ÚNICO.</w:t>
      </w:r>
      <w:r w:rsidRPr="00FA149E">
        <w:rPr>
          <w:rFonts w:ascii="Arial" w:hAnsi="Arial" w:cs="Arial"/>
          <w:i/>
          <w:sz w:val="24"/>
          <w:szCs w:val="24"/>
          <w:lang w:val="es-MX"/>
        </w:rPr>
        <w:t xml:space="preserve"> Se reforma los artículos 4º, 9º, 15, 35, 97, 100 y 111 de la Constitución Política del Estado de Jalisco, para quedar como sigue:</w:t>
      </w:r>
    </w:p>
    <w:p w:rsidR="00B77950" w:rsidRPr="00FA149E" w:rsidRDefault="00B77950" w:rsidP="00B77950">
      <w:pPr>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r w:rsidRPr="00FA149E">
        <w:rPr>
          <w:rFonts w:ascii="Arial" w:eastAsia="Arial Unicode MS" w:hAnsi="Arial" w:cs="Arial"/>
          <w:b/>
          <w:i/>
        </w:rPr>
        <w:t>Artículo 4º</w:t>
      </w:r>
      <w:r w:rsidRPr="00FA149E">
        <w:rPr>
          <w:rFonts w:ascii="Arial" w:eastAsia="Arial Unicode MS" w:hAnsi="Arial" w:cs="Arial"/>
          <w:i/>
        </w:rPr>
        <w:t>…</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“El derecho a la información pública y la protección de datos personales será garantizado por el Estado de en los términos que lo establecen la Constitución Política de los Estados Unidos Mexicanos, los tratados internacionales de los que el Estado Mexicano sea parte, esta Constitución y las leyes en la materia.</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lastRenderedPageBreak/>
        <w:t>“…</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“A y B…</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r w:rsidRPr="00FA149E">
        <w:rPr>
          <w:rFonts w:ascii="Arial" w:eastAsia="Arial Unicode MS" w:hAnsi="Arial" w:cs="Arial"/>
          <w:b/>
          <w:i/>
        </w:rPr>
        <w:t>Artículo 9º</w:t>
      </w:r>
      <w:r w:rsidRPr="00FA149E">
        <w:rPr>
          <w:rFonts w:ascii="Arial" w:eastAsia="Arial Unicode MS" w:hAnsi="Arial" w:cs="Arial"/>
          <w:i/>
        </w:rPr>
        <w:t>…</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“I a IV…</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“V. La protección de datos personales en posesión de sujetos obligados; y</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hAnsi="Arial" w:cs="Arial"/>
          <w:i/>
        </w:rPr>
      </w:pPr>
      <w:r w:rsidRPr="00FA149E">
        <w:rPr>
          <w:rFonts w:ascii="Arial" w:hAnsi="Arial" w:cs="Arial"/>
          <w:i/>
        </w:rPr>
        <w:t>“VI. La promoción de la cultura de transparencia, la garantía del derecho a la información y la resolución de las controversias que se susciten por el ejercicio de este derecho a través del Instituto de Transparencia, Información Pública y Protección de Datos Personales del Estado de Jalisco.</w:t>
      </w:r>
    </w:p>
    <w:p w:rsidR="00B77950" w:rsidRPr="00FA149E" w:rsidRDefault="00B77950" w:rsidP="00B77950">
      <w:pPr>
        <w:ind w:left="567" w:right="707"/>
        <w:jc w:val="both"/>
        <w:rPr>
          <w:rFonts w:ascii="Arial" w:hAnsi="Arial" w:cs="Arial"/>
          <w:i/>
        </w:rPr>
      </w:pPr>
    </w:p>
    <w:p w:rsidR="00B77950" w:rsidRPr="00FA149E" w:rsidRDefault="00B77950" w:rsidP="00B77950">
      <w:pPr>
        <w:ind w:left="567" w:right="707"/>
        <w:jc w:val="both"/>
        <w:rPr>
          <w:rFonts w:ascii="Arial" w:hAnsi="Arial" w:cs="Arial"/>
          <w:i/>
        </w:rPr>
      </w:pPr>
      <w:r w:rsidRPr="00FA149E">
        <w:rPr>
          <w:rFonts w:ascii="Arial" w:hAnsi="Arial" w:cs="Arial"/>
          <w:i/>
        </w:rPr>
        <w:t>“El Instituto es un órgano público autónomo, con personalidad jurídica y patrimonio propio, el cual en su funcionamiento se regirá por los principios de certeza, legalidad, independencia, imparcialidad, eficacia, objetividad, profesionalismo, transparencia y máxima publicidad. En el ámbito de sus atribuciones coadyuvará en la implementación de políticas públicas y mecanismos de apertura gubernamental.</w:t>
      </w:r>
    </w:p>
    <w:p w:rsidR="00B77950" w:rsidRPr="00FA149E" w:rsidRDefault="00B77950" w:rsidP="00B77950">
      <w:pPr>
        <w:ind w:left="567" w:right="707"/>
        <w:jc w:val="both"/>
        <w:rPr>
          <w:rFonts w:ascii="Arial" w:hAnsi="Arial" w:cs="Arial"/>
          <w:i/>
        </w:rPr>
      </w:pPr>
    </w:p>
    <w:p w:rsidR="00B77950" w:rsidRPr="00FA149E" w:rsidRDefault="00B77950" w:rsidP="00B77950">
      <w:pPr>
        <w:ind w:left="567" w:right="707"/>
        <w:jc w:val="both"/>
        <w:rPr>
          <w:rFonts w:ascii="Arial" w:hAnsi="Arial" w:cs="Arial"/>
          <w:i/>
        </w:rPr>
      </w:pPr>
      <w:r w:rsidRPr="00FA149E">
        <w:rPr>
          <w:rFonts w:ascii="Arial" w:hAnsi="Arial" w:cs="Arial"/>
          <w:i/>
        </w:rPr>
        <w:t>“El Instituto estará conformado por un Presidente y dos comisionados titulares, así como por los suplentes respectivos; los miembros del Pleno del Instituto serán nombrados mediante el voto de dos terceras partes de los integrantes del Congreso del Estado, o por insaculación, conforme a los requisitos y procedimientos que establezca la ley, procurando la igualdad de género.</w:t>
      </w:r>
    </w:p>
    <w:p w:rsidR="00B77950" w:rsidRPr="00FA149E" w:rsidRDefault="00B77950" w:rsidP="00B77950">
      <w:pPr>
        <w:ind w:left="567" w:right="707"/>
        <w:jc w:val="both"/>
        <w:rPr>
          <w:rFonts w:ascii="Arial" w:hAnsi="Arial" w:cs="Arial"/>
          <w:i/>
        </w:rPr>
      </w:pPr>
    </w:p>
    <w:p w:rsidR="00B77950" w:rsidRPr="00FA149E" w:rsidRDefault="00B77950" w:rsidP="00B77950">
      <w:pPr>
        <w:ind w:left="567" w:right="707"/>
        <w:jc w:val="both"/>
        <w:rPr>
          <w:rFonts w:ascii="Arial" w:hAnsi="Arial" w:cs="Arial"/>
          <w:i/>
        </w:rPr>
      </w:pPr>
      <w:r w:rsidRPr="00FA149E">
        <w:rPr>
          <w:rFonts w:ascii="Arial" w:hAnsi="Arial" w:cs="Arial"/>
          <w:i/>
        </w:rPr>
        <w:t xml:space="preserve">“El Instituto tendrá las atribuciones específicas que la ley le otorgue; sus resoluciones serán definitivas, inatacables, vinculantes y deberán ser cumplidas por los Poderes, entidades y dependencias públicas del Estado, Ayuntamientos, por todo organismo, así como de cualquier persona física, jurídica o sindicato que reciba y ejerza recursos públicos o realice actos de autoridad, en términos de la Constitución Política de los Estados Unidos </w:t>
      </w:r>
      <w:r w:rsidRPr="00FA149E">
        <w:rPr>
          <w:rFonts w:ascii="Arial" w:hAnsi="Arial" w:cs="Arial"/>
          <w:i/>
        </w:rPr>
        <w:lastRenderedPageBreak/>
        <w:t>Mexicanos, la Ley General de Transparencia y Acceso a la Información Pública, esta Constitución y demás normatividad en la materia, salvo lo establecido en los siguientes párrafos.</w:t>
      </w:r>
    </w:p>
    <w:p w:rsidR="00B77950" w:rsidRPr="00FA149E" w:rsidRDefault="00B77950" w:rsidP="00B77950">
      <w:pPr>
        <w:ind w:left="567" w:right="707"/>
        <w:jc w:val="both"/>
        <w:rPr>
          <w:rFonts w:ascii="Arial" w:hAnsi="Arial" w:cs="Arial"/>
          <w:i/>
        </w:rPr>
      </w:pPr>
    </w:p>
    <w:p w:rsidR="00B77950" w:rsidRPr="00FA149E" w:rsidRDefault="00B77950" w:rsidP="00B77950">
      <w:pPr>
        <w:ind w:left="567" w:right="707"/>
        <w:jc w:val="both"/>
        <w:rPr>
          <w:rFonts w:ascii="Arial" w:hAnsi="Arial" w:cs="Arial"/>
          <w:i/>
        </w:rPr>
      </w:pPr>
      <w:r w:rsidRPr="00FA149E">
        <w:rPr>
          <w:rFonts w:ascii="Arial" w:hAnsi="Arial" w:cs="Arial"/>
          <w:i/>
        </w:rPr>
        <w:t>“En contra de las resoluciones del Instituto a los recursos de revisión que conformen o modifiquen la clasificación de la información, o confirmen la inexistencia o negativa de información, los particulares podrán optar por acudir ante el Instituto Nacional de Transparencia, Acceso a la Información y Protección de Datos Personales, de conformidad con la Ley General en materia de transparencia o ante el Poder Judicial de la Federación.</w:t>
      </w:r>
    </w:p>
    <w:p w:rsidR="00B77950" w:rsidRPr="00FA149E" w:rsidRDefault="00B77950" w:rsidP="00B77950">
      <w:pPr>
        <w:ind w:left="567" w:right="707"/>
        <w:jc w:val="both"/>
        <w:rPr>
          <w:rFonts w:ascii="Arial"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hAnsi="Arial" w:cs="Arial"/>
          <w:i/>
        </w:rPr>
        <w:t>“El Instituto Nacional de Transparencia, Acceso a la Información y Protección de Datos Personales también conocerá de los recursos de revisión que señale la Ley General en materia de transparencia.</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r w:rsidRPr="00FA149E">
        <w:rPr>
          <w:rFonts w:ascii="Arial" w:eastAsia="Arial Unicode MS" w:hAnsi="Arial" w:cs="Arial"/>
          <w:b/>
          <w:i/>
        </w:rPr>
        <w:t>Artículo 15</w:t>
      </w:r>
      <w:r w:rsidRPr="00FA149E">
        <w:rPr>
          <w:rFonts w:ascii="Arial" w:eastAsia="Arial Unicode MS" w:hAnsi="Arial" w:cs="Arial"/>
          <w:i/>
        </w:rPr>
        <w:t>…</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“I a X…</w:t>
      </w:r>
    </w:p>
    <w:p w:rsidR="00B77950" w:rsidRPr="00FA149E" w:rsidRDefault="00B77950" w:rsidP="00B77950">
      <w:pPr>
        <w:ind w:left="567" w:right="707"/>
        <w:jc w:val="both"/>
        <w:rPr>
          <w:rFonts w:ascii="Arial" w:hAnsi="Arial" w:cs="Arial"/>
          <w:i/>
        </w:rPr>
      </w:pPr>
    </w:p>
    <w:p w:rsidR="00B77950" w:rsidRPr="00FA149E" w:rsidRDefault="00B77950" w:rsidP="00B77950">
      <w:pPr>
        <w:ind w:left="567" w:right="707"/>
        <w:jc w:val="both"/>
        <w:rPr>
          <w:rFonts w:ascii="Arial" w:hAnsi="Arial" w:cs="Arial"/>
          <w:i/>
        </w:rPr>
      </w:pPr>
      <w:r w:rsidRPr="00FA149E">
        <w:rPr>
          <w:rFonts w:ascii="Arial" w:hAnsi="Arial" w:cs="Arial"/>
          <w:i/>
        </w:rPr>
        <w:t>La ley regulará el ejercicio del derecho a la información pública y el procedimiento para hacerlo efectivo; las obligaciones por parte de los sujetos de aplicación de la ley respecto a la transparencia y el derecho a la información pública, así como las sanciones por su incumplimiento, de conformidad con lo establecido por la Constitución Política de los Estados Unidos Mexicanos, la Ley General de Transparencia y Acceso a la Información Pública, esta Constitución y demás normatividad en la materia.</w:t>
      </w:r>
    </w:p>
    <w:p w:rsidR="00B77950" w:rsidRPr="00FA149E" w:rsidRDefault="00B77950" w:rsidP="00B77950">
      <w:pPr>
        <w:ind w:left="567" w:right="707"/>
        <w:jc w:val="both"/>
        <w:rPr>
          <w:rFonts w:ascii="Arial" w:hAnsi="Arial" w:cs="Arial"/>
          <w:i/>
        </w:rPr>
      </w:pPr>
    </w:p>
    <w:p w:rsidR="00B77950" w:rsidRPr="00FA149E" w:rsidRDefault="00B77950" w:rsidP="00B77950">
      <w:pPr>
        <w:ind w:left="567" w:right="707"/>
        <w:jc w:val="both"/>
        <w:rPr>
          <w:rFonts w:ascii="Arial" w:hAnsi="Arial" w:cs="Arial"/>
          <w:i/>
        </w:rPr>
      </w:pPr>
      <w:r w:rsidRPr="00FA149E">
        <w:rPr>
          <w:rFonts w:ascii="Arial" w:hAnsi="Arial" w:cs="Arial"/>
          <w:i/>
        </w:rPr>
        <w:t>Será obligación de las autoridades estatales y municipales, así como de cualquier otro organismo, así como de cualquier persona física, jurídica o sindicato que reciba o ejerza recursos públicos o realice actos de autoridad,  proporcionar la información pública en su posesión, rendir cuentas de sus funciones y permitir el ejercicio del derecho a la información en los términos de la ley.</w:t>
      </w:r>
    </w:p>
    <w:p w:rsidR="00B77950" w:rsidRPr="00FA149E" w:rsidRDefault="00B77950" w:rsidP="00B77950">
      <w:pPr>
        <w:ind w:left="567" w:right="707"/>
        <w:jc w:val="both"/>
        <w:rPr>
          <w:rFonts w:ascii="Arial"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r w:rsidRPr="00FA149E">
        <w:rPr>
          <w:rFonts w:ascii="Arial" w:eastAsia="Arial Unicode MS" w:hAnsi="Arial" w:cs="Arial"/>
          <w:b/>
          <w:i/>
        </w:rPr>
        <w:t>Artículo 35</w:t>
      </w:r>
      <w:r w:rsidRPr="00FA149E">
        <w:rPr>
          <w:rFonts w:ascii="Arial" w:eastAsia="Arial Unicode MS" w:hAnsi="Arial" w:cs="Arial"/>
          <w:i/>
        </w:rPr>
        <w:t>…</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“I a XIV…</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r w:rsidRPr="00FA149E">
        <w:rPr>
          <w:rFonts w:ascii="Arial" w:hAnsi="Arial" w:cs="Arial"/>
          <w:i/>
          <w:spacing w:val="-3"/>
        </w:rPr>
        <w:t xml:space="preserve">XV. Conocer y resolver sobre las renuncias de los diputados, del Gobernador del Estado, de los magistrados del Poder Judicial; de los consejeros integrantes del Consejo de </w:t>
      </w:r>
      <w:smartTag w:uri="urn:schemas-microsoft-com:office:smarttags" w:element="PersonName">
        <w:smartTagPr>
          <w:attr w:name="ProductID" w:val="la Judicatura"/>
        </w:smartTagPr>
        <w:r w:rsidRPr="00FA149E">
          <w:rPr>
            <w:rFonts w:ascii="Arial" w:hAnsi="Arial" w:cs="Arial"/>
            <w:i/>
            <w:spacing w:val="-3"/>
          </w:rPr>
          <w:t>la Judicatura</w:t>
        </w:r>
      </w:smartTag>
      <w:r w:rsidRPr="00FA149E">
        <w:rPr>
          <w:rFonts w:ascii="Arial" w:hAnsi="Arial" w:cs="Arial"/>
          <w:i/>
          <w:spacing w:val="-3"/>
        </w:rPr>
        <w:t xml:space="preserve">; del Presidente y los consejeros ciudadanos de </w:t>
      </w:r>
      <w:smartTag w:uri="urn:schemas-microsoft-com:office:smarttags" w:element="PersonName">
        <w:smartTagPr>
          <w:attr w:name="ProductID" w:val="LA COMISIￓN ESTATAL"/>
        </w:smartTagPr>
        <w:r w:rsidRPr="00FA149E">
          <w:rPr>
            <w:rFonts w:ascii="Arial" w:hAnsi="Arial" w:cs="Arial"/>
            <w:i/>
            <w:spacing w:val="-3"/>
          </w:rPr>
          <w:t>la Comisión Estatal</w:t>
        </w:r>
      </w:smartTag>
      <w:r w:rsidRPr="00FA149E">
        <w:rPr>
          <w:rFonts w:ascii="Arial" w:hAnsi="Arial" w:cs="Arial"/>
          <w:i/>
          <w:spacing w:val="-3"/>
        </w:rPr>
        <w:t xml:space="preserve"> de Derechos Humanos y del Presidente y comisionados del Instituto de Transparencia, Información Pública y Protección de Datos Personales del Estado de Jalisco;</w:t>
      </w:r>
    </w:p>
    <w:p w:rsidR="00B77950" w:rsidRPr="00FA149E" w:rsidRDefault="00B77950" w:rsidP="00B77950">
      <w:pPr>
        <w:ind w:left="567" w:right="707"/>
        <w:jc w:val="both"/>
        <w:rPr>
          <w:rFonts w:ascii="Arial"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lastRenderedPageBreak/>
        <w:t>“XVI…</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r w:rsidRPr="00FA149E">
        <w:rPr>
          <w:rFonts w:ascii="Arial" w:hAnsi="Arial" w:cs="Arial"/>
          <w:i/>
          <w:spacing w:val="-3"/>
        </w:rPr>
        <w:t xml:space="preserve">XVII. Conceder o negar las licencias para ausentarse de sus cargos que, por más de dos meses, soliciten los magistrados del Poder Judicial, el Presidente y comisionados del Instituto de Transparencia, Información Pública y Protección de Datos Personales del Estado de Jalisco, así como el Presidente y los consejeros ciudadanos de </w:t>
      </w:r>
      <w:smartTag w:uri="urn:schemas-microsoft-com:office:smarttags" w:element="PersonName">
        <w:smartTagPr>
          <w:attr w:name="ProductID" w:val="LA COMISIￓN ESTATAL"/>
        </w:smartTagPr>
        <w:r w:rsidRPr="00FA149E">
          <w:rPr>
            <w:rFonts w:ascii="Arial" w:hAnsi="Arial" w:cs="Arial"/>
            <w:i/>
            <w:spacing w:val="-3"/>
          </w:rPr>
          <w:t>la Comisión Estatal</w:t>
        </w:r>
      </w:smartTag>
      <w:r w:rsidRPr="00FA149E">
        <w:rPr>
          <w:rFonts w:ascii="Arial" w:hAnsi="Arial" w:cs="Arial"/>
          <w:i/>
          <w:spacing w:val="-3"/>
        </w:rPr>
        <w:t xml:space="preserve"> de Derechos Humanos, en los términos que establezca la ley;</w:t>
      </w:r>
    </w:p>
    <w:p w:rsidR="00B77950" w:rsidRPr="00FA149E" w:rsidRDefault="00B77950" w:rsidP="00B77950">
      <w:pPr>
        <w:ind w:left="567" w:right="707"/>
        <w:jc w:val="both"/>
        <w:rPr>
          <w:rFonts w:ascii="Arial"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“XVIII a XXXII…</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hAnsi="Arial" w:cs="Arial"/>
          <w:i/>
        </w:rPr>
      </w:pPr>
      <w:r w:rsidRPr="00FA149E">
        <w:rPr>
          <w:rFonts w:ascii="Arial" w:hAnsi="Arial" w:cs="Arial"/>
          <w:i/>
        </w:rPr>
        <w:t xml:space="preserve">“XXXIII. Elegir al </w:t>
      </w:r>
      <w:r w:rsidRPr="00FA149E">
        <w:rPr>
          <w:rFonts w:ascii="Arial" w:hAnsi="Arial" w:cs="Arial"/>
          <w:i/>
          <w:spacing w:val="-3"/>
        </w:rPr>
        <w:t>Presidente y comisionados del Instituto de Transparencia, Información Pública y Protección de Datos Personales del Estado de Jalisco</w:t>
      </w:r>
      <w:r w:rsidRPr="00FA149E">
        <w:rPr>
          <w:rFonts w:ascii="Arial" w:hAnsi="Arial" w:cs="Arial"/>
          <w:i/>
        </w:rPr>
        <w:t>, con la aprobación de las dos terceras partes de los diputados integrantes de la legislatura, o por insaculación, en los términos que establezca la ley de la materia.</w:t>
      </w:r>
    </w:p>
    <w:p w:rsidR="00B77950" w:rsidRPr="00FA149E" w:rsidRDefault="00B77950" w:rsidP="00B77950">
      <w:pPr>
        <w:ind w:left="567" w:right="707"/>
        <w:jc w:val="both"/>
        <w:rPr>
          <w:rFonts w:ascii="Arial" w:hAnsi="Arial" w:cs="Arial"/>
          <w:i/>
        </w:rPr>
      </w:pPr>
    </w:p>
    <w:p w:rsidR="00B77950" w:rsidRPr="00FA149E" w:rsidRDefault="00B77950" w:rsidP="00B77950">
      <w:pPr>
        <w:ind w:left="567" w:right="707"/>
        <w:jc w:val="both"/>
        <w:rPr>
          <w:rFonts w:ascii="Arial" w:hAnsi="Arial" w:cs="Arial"/>
          <w:i/>
        </w:rPr>
      </w:pPr>
      <w:r w:rsidRPr="00FA149E">
        <w:rPr>
          <w:rFonts w:ascii="Arial" w:hAnsi="Arial" w:cs="Arial"/>
          <w:i/>
        </w:rPr>
        <w:t xml:space="preserve">El Presidente y los comisionados durarán en su encargo cinco años y sólo podrán ser removidos de sus funciones en los términos del Título Octavo de esta Constitución; </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“XXXIV a XXXVI…</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r w:rsidRPr="00FA149E">
        <w:rPr>
          <w:rFonts w:ascii="Arial" w:eastAsia="Arial Unicode MS" w:hAnsi="Arial" w:cs="Arial"/>
          <w:b/>
          <w:i/>
        </w:rPr>
        <w:t>Artículo 97</w:t>
      </w:r>
      <w:r w:rsidRPr="00FA149E">
        <w:rPr>
          <w:rFonts w:ascii="Arial" w:eastAsia="Arial Unicode MS" w:hAnsi="Arial" w:cs="Arial"/>
          <w:i/>
        </w:rPr>
        <w:t>…</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hAnsi="Arial" w:cs="Arial"/>
          <w:i/>
          <w:spacing w:val="-3"/>
        </w:rPr>
        <w:t xml:space="preserve">“I. Serán sujetos de juicio político los diputados del Congreso del Estado; los magistrados del Poder Judicial y jueces de primera instancia; los titulares de las secretarías dependientes del Poder Ejecutivo del Estado; el Contralor del Estado, el Fiscal General y el Procurador Social; los integrantes del Consejo de </w:t>
      </w:r>
      <w:smartTag w:uri="urn:schemas-microsoft-com:office:smarttags" w:element="PersonName">
        <w:smartTagPr>
          <w:attr w:name="ProductID" w:val="la Judicatura"/>
        </w:smartTagPr>
        <w:r w:rsidRPr="00FA149E">
          <w:rPr>
            <w:rFonts w:ascii="Arial" w:hAnsi="Arial" w:cs="Arial"/>
            <w:i/>
            <w:spacing w:val="-3"/>
          </w:rPr>
          <w:t>la Judicatura</w:t>
        </w:r>
      </w:smartTag>
      <w:r w:rsidRPr="00FA149E">
        <w:rPr>
          <w:rFonts w:ascii="Arial" w:hAnsi="Arial" w:cs="Arial"/>
          <w:i/>
          <w:spacing w:val="-3"/>
        </w:rPr>
        <w:t xml:space="preserve">; los consejeros electorales del Instituto Electoral del Estado; los magistrados del Tribunal Electoral del Estado; el Presidente y los consejeros de </w:t>
      </w:r>
      <w:smartTag w:uri="urn:schemas-microsoft-com:office:smarttags" w:element="PersonName">
        <w:smartTagPr>
          <w:attr w:name="ProductID" w:val="LA COMISIￓN ESTATAL"/>
        </w:smartTagPr>
        <w:r w:rsidRPr="00FA149E">
          <w:rPr>
            <w:rFonts w:ascii="Arial" w:hAnsi="Arial" w:cs="Arial"/>
            <w:i/>
            <w:spacing w:val="-3"/>
          </w:rPr>
          <w:t>la Comisión Estatal</w:t>
        </w:r>
      </w:smartTag>
      <w:r w:rsidRPr="00FA149E">
        <w:rPr>
          <w:rFonts w:ascii="Arial" w:hAnsi="Arial" w:cs="Arial"/>
          <w:i/>
          <w:spacing w:val="-3"/>
        </w:rPr>
        <w:t xml:space="preserve"> de Derechos Humanos; el Presidente y comisionados del Instituto de Transparencia, Información Pública y Protección de Datos Personales del Estado de Jalisco; el Auditor Superior del Estado; el Presidente de </w:t>
      </w:r>
      <w:smartTag w:uri="urn:schemas-microsoft-com:office:smarttags" w:element="PersonName">
        <w:smartTagPr>
          <w:attr w:name="ProductID" w:val="la Junta Local"/>
        </w:smartTagPr>
        <w:r w:rsidRPr="00FA149E">
          <w:rPr>
            <w:rFonts w:ascii="Arial" w:hAnsi="Arial" w:cs="Arial"/>
            <w:i/>
            <w:spacing w:val="-3"/>
          </w:rPr>
          <w:t>la Junta Local</w:t>
        </w:r>
      </w:smartTag>
      <w:r w:rsidRPr="00FA149E">
        <w:rPr>
          <w:rFonts w:ascii="Arial" w:hAnsi="Arial" w:cs="Arial"/>
          <w:i/>
          <w:spacing w:val="-3"/>
        </w:rPr>
        <w:t xml:space="preserve"> de Conciliación y Arbitraje; los presidentes, regidores, síndicos o concejales; los funcionarios encargados de </w:t>
      </w:r>
      <w:smartTag w:uri="urn:schemas-microsoft-com:office:smarttags" w:element="PersonName">
        <w:smartTagPr>
          <w:attr w:name="ProductID" w:val="la Secretar￭a General"/>
        </w:smartTagPr>
        <w:r w:rsidRPr="00FA149E">
          <w:rPr>
            <w:rFonts w:ascii="Arial" w:hAnsi="Arial" w:cs="Arial"/>
            <w:i/>
            <w:spacing w:val="-3"/>
          </w:rPr>
          <w:t>la Secretaría General</w:t>
        </w:r>
      </w:smartTag>
      <w:r w:rsidRPr="00FA149E">
        <w:rPr>
          <w:rFonts w:ascii="Arial" w:hAnsi="Arial" w:cs="Arial"/>
          <w:i/>
          <w:spacing w:val="-3"/>
        </w:rPr>
        <w:t xml:space="preserve"> de los ayuntamientos; los funcionarios encargados de las haciendas municipales; así como los titulares de organismos públicos descentralizados y empresas de participación estatal y municipal mayoritaria;</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“II a IX…</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hAnsi="Arial" w:cs="Arial"/>
          <w:b/>
          <w:bCs/>
          <w:i/>
        </w:rPr>
        <w:t xml:space="preserve">“Artículo 100. </w:t>
      </w:r>
      <w:r w:rsidRPr="00FA149E">
        <w:rPr>
          <w:rFonts w:ascii="Arial" w:hAnsi="Arial" w:cs="Arial"/>
          <w:i/>
          <w:spacing w:val="-3"/>
        </w:rPr>
        <w:t xml:space="preserve">Para actuar penalmente contra los diputados al Congreso del Estado; los titulares de las secretarías del Poder Ejecutivo; el Fiscal General y el Procurador Social; los magistrados del Poder Judicial del Estado; el Presidente y los consejeros ciudadanos de </w:t>
      </w:r>
      <w:smartTag w:uri="urn:schemas-microsoft-com:office:smarttags" w:element="PersonName">
        <w:smartTagPr>
          <w:attr w:name="ProductID" w:val="LA COMISIￓN ESTATAL"/>
        </w:smartTagPr>
        <w:r w:rsidRPr="00FA149E">
          <w:rPr>
            <w:rFonts w:ascii="Arial" w:hAnsi="Arial" w:cs="Arial"/>
            <w:i/>
            <w:spacing w:val="-3"/>
          </w:rPr>
          <w:t>la Comisión Estatal</w:t>
        </w:r>
      </w:smartTag>
      <w:r w:rsidRPr="00FA149E">
        <w:rPr>
          <w:rFonts w:ascii="Arial" w:hAnsi="Arial" w:cs="Arial"/>
          <w:i/>
          <w:spacing w:val="-3"/>
        </w:rPr>
        <w:t xml:space="preserve"> de Derechos Humanos; el Presidente y consejeros electorales del Instituto Electoral y de </w:t>
      </w:r>
      <w:r w:rsidRPr="00FA149E">
        <w:rPr>
          <w:rFonts w:ascii="Arial" w:hAnsi="Arial" w:cs="Arial"/>
          <w:i/>
          <w:spacing w:val="-3"/>
        </w:rPr>
        <w:lastRenderedPageBreak/>
        <w:t>Participación Ciudadana del Estado; los magistrados del Tribunal Electoral del Estado; el Presidente y comisionados del Instituto de Transparencia, Información Pública y Protección de Datos Personales del Estado de Jalisco; el Auditor Superior del Estado; los presidentes municipales, regidores, síndicos y concejales de los ayuntamientos o concejos municipales, se requerirá establecer la procedencia de acuerdo con las siguientes normas:</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“I a VI…</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r w:rsidRPr="00FA149E">
        <w:rPr>
          <w:rFonts w:ascii="Arial" w:hAnsi="Arial" w:cs="Arial"/>
          <w:b/>
          <w:bCs/>
          <w:i/>
        </w:rPr>
        <w:t>Artículo 111</w:t>
      </w:r>
      <w:r w:rsidRPr="00FA149E">
        <w:rPr>
          <w:rFonts w:ascii="Arial" w:hAnsi="Arial" w:cs="Arial"/>
          <w:i/>
        </w:rPr>
        <w:t xml:space="preserve">.- </w:t>
      </w:r>
      <w:r w:rsidRPr="00FA149E">
        <w:rPr>
          <w:rFonts w:ascii="Arial" w:hAnsi="Arial" w:cs="Arial"/>
          <w:i/>
          <w:spacing w:val="-3"/>
        </w:rPr>
        <w:t xml:space="preserve">Los diputados del Congreso del Estado, el Gobernador, los magistrados, consejeros y jueces del Poder Judicial del Estado, los integrantes del Tribunal de Arbitraje y Escalafón, los consejeros electorales del Instituto Electoral y de Participación Ciudadana, los magistrados del Tribunal Electoral, los integrantes de </w:t>
      </w:r>
      <w:smartTag w:uri="urn:schemas-microsoft-com:office:smarttags" w:element="PersonName">
        <w:smartTagPr>
          <w:attr w:name="ProductID" w:val="LA COMISIￓN ESTATAL"/>
        </w:smartTagPr>
        <w:r w:rsidRPr="00FA149E">
          <w:rPr>
            <w:rFonts w:ascii="Arial" w:hAnsi="Arial" w:cs="Arial"/>
            <w:i/>
            <w:spacing w:val="-3"/>
          </w:rPr>
          <w:t>la Comisión Estatal</w:t>
        </w:r>
      </w:smartTag>
      <w:r w:rsidRPr="00FA149E">
        <w:rPr>
          <w:rFonts w:ascii="Arial" w:hAnsi="Arial" w:cs="Arial"/>
          <w:i/>
          <w:spacing w:val="-3"/>
        </w:rPr>
        <w:t xml:space="preserve"> de Derechos Humanos, los comisionados del Instituto de Transparencia, Información Pública y Protección de Datos Personales del Estado de Jalisco, los presidentes municipales, regidores, síndicos, concejales y demás servidores públicos estatales y municipales, recibirán una remuneración adecuada, equitativa e irrenunciable por el desempeño de su función, empleo, cargo o comisión, que se compone del sueldo y las prestaciones establecidas en la ley, misma que será determinada anualmente en los presupuestos de egresos del Estado, de los municipios o de los organismos públicos descentralizados, según corresponda, debiendo para su validez, cumplir con los principios de austeridad, disciplina presupuestal, racionalidad, proporcionalidad, equidad, certeza, motivación y demás requisitos establecidos en la ley.</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center"/>
        <w:rPr>
          <w:rFonts w:ascii="Arial" w:eastAsia="Arial Unicode MS" w:hAnsi="Arial" w:cs="Arial"/>
          <w:i/>
        </w:rPr>
      </w:pPr>
      <w:r w:rsidRPr="00FA149E">
        <w:rPr>
          <w:rFonts w:ascii="Arial" w:eastAsia="Arial Unicode MS" w:hAnsi="Arial" w:cs="Arial"/>
          <w:i/>
        </w:rPr>
        <w:t>“TRANSITORIOS</w:t>
      </w:r>
    </w:p>
    <w:p w:rsidR="00B77950" w:rsidRPr="00FA149E" w:rsidRDefault="00B77950" w:rsidP="00B77950">
      <w:pPr>
        <w:ind w:left="567" w:right="707"/>
        <w:jc w:val="center"/>
        <w:rPr>
          <w:rFonts w:ascii="Arial" w:eastAsia="Arial Unicode MS" w:hAnsi="Arial" w:cs="Arial"/>
          <w:i/>
        </w:rPr>
      </w:pPr>
    </w:p>
    <w:p w:rsidR="00B77950" w:rsidRPr="00FA149E" w:rsidRDefault="00B77950" w:rsidP="00B77950">
      <w:pPr>
        <w:ind w:left="567" w:right="707"/>
        <w:jc w:val="both"/>
        <w:rPr>
          <w:rFonts w:ascii="Arial" w:eastAsia="Arial Unicode MS" w:hAnsi="Arial" w:cs="Arial"/>
          <w:i/>
        </w:rPr>
      </w:pPr>
      <w:r w:rsidRPr="00FA149E">
        <w:rPr>
          <w:rFonts w:ascii="Arial" w:eastAsia="Arial Unicode MS" w:hAnsi="Arial" w:cs="Arial"/>
          <w:i/>
        </w:rPr>
        <w:t>“PRIMERO. El presente decreto entrará en vigor al día siguiente de su publicación en el periódico oficial El Estado de Jalisco.</w:t>
      </w:r>
    </w:p>
    <w:p w:rsidR="00B77950" w:rsidRPr="00FA149E" w:rsidRDefault="00B77950" w:rsidP="00B77950">
      <w:pPr>
        <w:ind w:left="567" w:right="707"/>
        <w:jc w:val="both"/>
        <w:rPr>
          <w:rFonts w:ascii="Arial" w:eastAsia="Arial Unicode MS" w:hAnsi="Arial" w:cs="Arial"/>
          <w:i/>
        </w:rPr>
      </w:pPr>
    </w:p>
    <w:p w:rsidR="00B77950" w:rsidRPr="00FA149E" w:rsidRDefault="00B77950" w:rsidP="00B77950">
      <w:pPr>
        <w:ind w:left="567" w:right="707"/>
        <w:jc w:val="both"/>
        <w:rPr>
          <w:rFonts w:ascii="Arial" w:hAnsi="Arial" w:cs="Arial"/>
          <w:i/>
          <w:spacing w:val="-3"/>
        </w:rPr>
      </w:pPr>
      <w:r w:rsidRPr="00FA149E">
        <w:rPr>
          <w:rFonts w:ascii="Arial" w:eastAsia="Arial Unicode MS" w:hAnsi="Arial" w:cs="Arial"/>
          <w:i/>
        </w:rPr>
        <w:t>“SEGUNDO. Los actuales consejeros</w:t>
      </w:r>
      <w:r w:rsidRPr="00FA149E">
        <w:rPr>
          <w:rFonts w:ascii="Arial" w:hAnsi="Arial" w:cs="Arial"/>
          <w:i/>
          <w:spacing w:val="-3"/>
        </w:rPr>
        <w:t xml:space="preserve"> del Instituto de Transparencia e Información Pública de Jalisco concluirán el periodo para el que fueron electos y podrán ser electos para un nuevo periodo de conformidad con el siguiente párrafo.</w:t>
      </w:r>
    </w:p>
    <w:p w:rsidR="00B77950" w:rsidRPr="00FA149E" w:rsidRDefault="00B77950" w:rsidP="00B77950">
      <w:pPr>
        <w:ind w:left="567" w:right="707"/>
        <w:jc w:val="both"/>
        <w:rPr>
          <w:rFonts w:ascii="Arial" w:hAnsi="Arial" w:cs="Arial"/>
          <w:i/>
          <w:spacing w:val="-3"/>
        </w:rPr>
      </w:pPr>
    </w:p>
    <w:p w:rsidR="00B77950" w:rsidRPr="00FA149E" w:rsidRDefault="00B77950" w:rsidP="00B77950">
      <w:pPr>
        <w:ind w:left="567" w:right="707"/>
        <w:jc w:val="both"/>
        <w:rPr>
          <w:rFonts w:ascii="Arial" w:hAnsi="Arial" w:cs="Arial"/>
          <w:i/>
          <w:spacing w:val="-3"/>
        </w:rPr>
      </w:pPr>
      <w:r w:rsidRPr="00FA149E">
        <w:rPr>
          <w:rFonts w:ascii="Arial" w:hAnsi="Arial" w:cs="Arial"/>
          <w:i/>
          <w:spacing w:val="-3"/>
        </w:rPr>
        <w:t>“El Comisionado Presidente electo durará en el cargo cinco años; un comisionado será electo por un periodo de cinco años y, por única ocasión, se nombrará un comisionado por un periodo de cuatro años.”</w:t>
      </w:r>
    </w:p>
    <w:p w:rsidR="00B77950" w:rsidRPr="00FA149E" w:rsidRDefault="00B77950" w:rsidP="00B77950">
      <w:pPr>
        <w:ind w:left="567" w:right="707"/>
        <w:jc w:val="both"/>
        <w:rPr>
          <w:rFonts w:ascii="Arial" w:hAnsi="Arial" w:cs="Arial"/>
          <w:i/>
        </w:rPr>
      </w:pPr>
    </w:p>
    <w:p w:rsidR="00B77950" w:rsidRPr="00FA149E" w:rsidRDefault="00B77950" w:rsidP="00B77950">
      <w:pPr>
        <w:jc w:val="both"/>
        <w:rPr>
          <w:rFonts w:ascii="Arial" w:hAnsi="Arial" w:cs="Arial"/>
        </w:rPr>
      </w:pPr>
      <w:r w:rsidRPr="00FA149E">
        <w:rPr>
          <w:rFonts w:ascii="Arial" w:hAnsi="Arial" w:cs="Arial"/>
        </w:rPr>
        <w:t xml:space="preserve">Conforme se desprende del dictamen, Diario de los Debates y demás antecedentes remitidos por el Congreso Estatal a este H. Ayuntamiento a través del citado Oficio  DPL-1336-LX-2015, el 7 de febrero de 2014 se publicó en el Diario Oficial de la Federación el </w:t>
      </w:r>
      <w:r w:rsidRPr="00FA149E">
        <w:rPr>
          <w:rFonts w:ascii="Arial" w:hAnsi="Arial" w:cs="Arial"/>
        </w:rPr>
        <w:lastRenderedPageBreak/>
        <w:t xml:space="preserve">decreto por el que se reforman y adicionan diversas disposiciones de la Constitución Política de los Estados Unidos Mexicanos, en materia de transparencia, por lo que conforme al artículo 116 de dicho Ordenamiento Supremo y a la reciente entrada en vigor de la Ley General de Transparencia y Acceso a la Información Pública, es necesario armonizar con ellas la Constitución Local y legislación secundaria estatal, modificando para tal efecto, el actual </w:t>
      </w:r>
      <w:r w:rsidRPr="00FA149E">
        <w:rPr>
          <w:rFonts w:ascii="Arial" w:hAnsi="Arial" w:cs="Arial"/>
          <w:spacing w:val="-3"/>
        </w:rPr>
        <w:t>Instituto de Transparencia e Información Pública, para que sea el Instituto de Transparencia, Información Pública y Protección de Datos Personales del Estado de Jalisco, cambiar la denominación de los Consejeros por Comisionados, su periodicidad, y de manera más importante para la transparencia en Jalisco, implementar todas las medidas innovadoras contenidas en las mismas a fin de garantizar el derecho humano de acceso a la información púbica y sentar las bases para lo relativo a la protección de datos personales</w:t>
      </w:r>
      <w:r w:rsidRPr="00FA149E">
        <w:rPr>
          <w:rFonts w:ascii="Arial" w:hAnsi="Arial" w:cs="Arial"/>
        </w:rPr>
        <w:t xml:space="preserve">. Para una mayor ilustración de la reforma constitucional que nos ocupa, se presenta la siguiente tabla comparativa:  </w:t>
      </w:r>
    </w:p>
    <w:p w:rsidR="00B77950" w:rsidRPr="00FA149E" w:rsidRDefault="00B77950" w:rsidP="00B77950">
      <w:pPr>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54"/>
        <w:gridCol w:w="4358"/>
      </w:tblGrid>
      <w:tr w:rsidR="00B77950" w:rsidRPr="00F770B2" w:rsidTr="0022709A">
        <w:tc>
          <w:tcPr>
            <w:tcW w:w="8612" w:type="dxa"/>
            <w:gridSpan w:val="2"/>
            <w:shd w:val="clear" w:color="auto" w:fill="000000"/>
          </w:tcPr>
          <w:p w:rsidR="00B77950" w:rsidRPr="00F770B2" w:rsidRDefault="00B77950" w:rsidP="0022709A">
            <w:pPr>
              <w:jc w:val="center"/>
              <w:rPr>
                <w:rFonts w:ascii="Arial" w:eastAsia="Arial Unicode MS" w:hAnsi="Arial" w:cs="Arial"/>
                <w:b/>
              </w:rPr>
            </w:pPr>
            <w:r w:rsidRPr="00F770B2">
              <w:rPr>
                <w:rFonts w:ascii="Arial" w:eastAsia="Arial Unicode MS" w:hAnsi="Arial" w:cs="Arial"/>
                <w:b/>
              </w:rPr>
              <w:t>CONSTITUCIÓN POLÍTICA DEL ESTADO DE JALISCO</w:t>
            </w:r>
          </w:p>
        </w:tc>
      </w:tr>
      <w:tr w:rsidR="00B77950" w:rsidRPr="00F770B2" w:rsidTr="0022709A">
        <w:tc>
          <w:tcPr>
            <w:tcW w:w="4254" w:type="dxa"/>
            <w:shd w:val="clear" w:color="auto" w:fill="D9D9D9"/>
          </w:tcPr>
          <w:p w:rsidR="00B77950" w:rsidRPr="00F770B2" w:rsidRDefault="00B77950" w:rsidP="0022709A">
            <w:pPr>
              <w:jc w:val="center"/>
              <w:rPr>
                <w:rFonts w:ascii="Arial" w:eastAsia="Arial Unicode MS" w:hAnsi="Arial" w:cs="Arial"/>
                <w:b/>
              </w:rPr>
            </w:pPr>
            <w:r w:rsidRPr="00F770B2">
              <w:rPr>
                <w:rFonts w:ascii="Arial" w:eastAsia="Arial Unicode MS" w:hAnsi="Arial" w:cs="Arial"/>
                <w:b/>
              </w:rPr>
              <w:t>Texto vigente</w:t>
            </w:r>
          </w:p>
        </w:tc>
        <w:tc>
          <w:tcPr>
            <w:tcW w:w="4358" w:type="dxa"/>
            <w:shd w:val="clear" w:color="auto" w:fill="D9D9D9"/>
          </w:tcPr>
          <w:p w:rsidR="00B77950" w:rsidRPr="00F770B2" w:rsidRDefault="00B77950" w:rsidP="0022709A">
            <w:pPr>
              <w:jc w:val="center"/>
              <w:rPr>
                <w:rFonts w:ascii="Arial" w:eastAsia="Arial Unicode MS" w:hAnsi="Arial" w:cs="Arial"/>
                <w:b/>
              </w:rPr>
            </w:pPr>
            <w:r w:rsidRPr="00F770B2">
              <w:rPr>
                <w:rFonts w:ascii="Arial" w:eastAsia="Arial Unicode MS" w:hAnsi="Arial" w:cs="Arial"/>
                <w:b/>
              </w:rPr>
              <w:t>Texto objeto de reforma</w:t>
            </w:r>
          </w:p>
        </w:tc>
      </w:tr>
      <w:tr w:rsidR="00B77950" w:rsidRPr="00F770B2" w:rsidTr="0022709A">
        <w:tc>
          <w:tcPr>
            <w:tcW w:w="4254" w:type="dxa"/>
            <w:shd w:val="clear" w:color="auto" w:fill="auto"/>
          </w:tcPr>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4º</w:t>
            </w:r>
            <w:r w:rsidRPr="00F770B2">
              <w:rPr>
                <w:rFonts w:ascii="Arial" w:eastAsia="Arial Unicode MS" w:hAnsi="Arial" w:cs="Arial"/>
                <w:i/>
              </w:rPr>
              <w:t>…</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right="35"/>
              <w:jc w:val="both"/>
              <w:rPr>
                <w:rFonts w:ascii="Arial" w:eastAsia="Arial Unicode MS" w:hAnsi="Arial" w:cs="Arial"/>
                <w:i/>
              </w:rPr>
            </w:pPr>
          </w:p>
          <w:p w:rsidR="00B77950" w:rsidRPr="00F770B2" w:rsidRDefault="00B77950" w:rsidP="0022709A">
            <w:pPr>
              <w:jc w:val="both"/>
              <w:rPr>
                <w:rFonts w:ascii="Arial" w:hAnsi="Arial" w:cs="Arial"/>
                <w:i/>
              </w:rPr>
            </w:pPr>
            <w:r w:rsidRPr="00F770B2">
              <w:rPr>
                <w:rFonts w:ascii="Arial" w:hAnsi="Arial" w:cs="Arial"/>
                <w:i/>
              </w:rPr>
              <w:t>“El derecho a la información pública será garantizado por el Estado en los términos de esta Constitución y la ley respectiva.</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“A y B…</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9º</w:t>
            </w:r>
            <w:r w:rsidRPr="00F770B2">
              <w:rPr>
                <w:rFonts w:ascii="Arial" w:eastAsia="Arial Unicode MS" w:hAnsi="Arial" w:cs="Arial"/>
                <w:i/>
              </w:rPr>
              <w:t>…</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“I a IV…</w:t>
            </w:r>
          </w:p>
          <w:p w:rsidR="00B77950" w:rsidRDefault="00B77950" w:rsidP="0022709A">
            <w:pPr>
              <w:jc w:val="both"/>
              <w:rPr>
                <w:rFonts w:ascii="Arial" w:hAnsi="Arial" w:cs="Arial"/>
                <w:i/>
              </w:rPr>
            </w:pPr>
          </w:p>
          <w:p w:rsidR="00B77950" w:rsidRPr="00F770B2" w:rsidRDefault="00B77950" w:rsidP="0022709A">
            <w:pPr>
              <w:jc w:val="both"/>
              <w:rPr>
                <w:rFonts w:ascii="Arial" w:hAnsi="Arial" w:cs="Arial"/>
                <w:i/>
              </w:rPr>
            </w:pPr>
            <w:r w:rsidRPr="00F770B2">
              <w:rPr>
                <w:rFonts w:ascii="Arial" w:hAnsi="Arial" w:cs="Arial"/>
                <w:i/>
              </w:rPr>
              <w:t>“V. La protección de la información confidencial de las personas; y</w:t>
            </w:r>
          </w:p>
          <w:p w:rsidR="00B77950" w:rsidRPr="00F770B2" w:rsidRDefault="00B77950" w:rsidP="0022709A">
            <w:pPr>
              <w:jc w:val="both"/>
              <w:rPr>
                <w:rFonts w:ascii="Arial" w:hAnsi="Arial" w:cs="Arial"/>
                <w:i/>
              </w:rPr>
            </w:pPr>
          </w:p>
          <w:p w:rsidR="00B77950" w:rsidRPr="00F770B2" w:rsidRDefault="00B77950" w:rsidP="0022709A">
            <w:pPr>
              <w:jc w:val="both"/>
              <w:rPr>
                <w:rFonts w:ascii="Arial" w:hAnsi="Arial" w:cs="Arial"/>
                <w:i/>
              </w:rPr>
            </w:pPr>
            <w:r w:rsidRPr="00F770B2">
              <w:rPr>
                <w:rFonts w:ascii="Arial" w:hAnsi="Arial" w:cs="Arial"/>
                <w:i/>
              </w:rPr>
              <w:t>“VI. La promoción de la cultura de transparencia, la garantía del derecho a la información y la resolución de las controversias que se susciten por el ejercicio de este derecho a través del Instituto de Transparencia e Información Pública de Jalisco.</w:t>
            </w:r>
          </w:p>
          <w:p w:rsidR="00B77950" w:rsidRPr="00F770B2" w:rsidRDefault="00B77950" w:rsidP="0022709A">
            <w:pPr>
              <w:jc w:val="both"/>
              <w:rPr>
                <w:rFonts w:ascii="Arial" w:hAnsi="Arial" w:cs="Arial"/>
                <w:i/>
              </w:rPr>
            </w:pPr>
          </w:p>
          <w:p w:rsidR="00B77950" w:rsidRPr="00F770B2" w:rsidRDefault="00B77950" w:rsidP="0022709A">
            <w:pPr>
              <w:jc w:val="both"/>
              <w:rPr>
                <w:rFonts w:ascii="Arial" w:hAnsi="Arial" w:cs="Arial"/>
                <w:i/>
              </w:rPr>
            </w:pPr>
          </w:p>
          <w:p w:rsidR="00B77950" w:rsidRPr="00F770B2" w:rsidRDefault="00B77950" w:rsidP="0022709A">
            <w:pPr>
              <w:jc w:val="both"/>
              <w:rPr>
                <w:rFonts w:ascii="Arial" w:hAnsi="Arial" w:cs="Arial"/>
                <w:i/>
              </w:rPr>
            </w:pPr>
            <w:r w:rsidRPr="00F770B2">
              <w:rPr>
                <w:rFonts w:ascii="Arial" w:hAnsi="Arial" w:cs="Arial"/>
                <w:i/>
              </w:rPr>
              <w:t>“El Instituto es un órgano público autónomo, con personalidad jurídica y patrimonio propio.</w:t>
            </w:r>
          </w:p>
          <w:p w:rsidR="00B77950" w:rsidRPr="00F770B2" w:rsidRDefault="00B77950" w:rsidP="0022709A">
            <w:pPr>
              <w:jc w:val="both"/>
              <w:rPr>
                <w:rFonts w:ascii="Arial" w:hAnsi="Arial" w:cs="Arial"/>
                <w:i/>
              </w:rPr>
            </w:pPr>
          </w:p>
          <w:p w:rsidR="00B77950" w:rsidRPr="00F770B2" w:rsidRDefault="00B77950" w:rsidP="0022709A">
            <w:pPr>
              <w:jc w:val="both"/>
              <w:rPr>
                <w:rFonts w:ascii="Arial" w:hAnsi="Arial" w:cs="Arial"/>
                <w:i/>
              </w:rPr>
            </w:pPr>
          </w:p>
          <w:p w:rsidR="00B77950" w:rsidRPr="00F770B2" w:rsidRDefault="00B77950" w:rsidP="0022709A">
            <w:pPr>
              <w:jc w:val="both"/>
              <w:rPr>
                <w:rFonts w:ascii="Arial" w:hAnsi="Arial" w:cs="Arial"/>
                <w:i/>
              </w:rPr>
            </w:pPr>
          </w:p>
          <w:p w:rsidR="00B77950" w:rsidRPr="00F770B2" w:rsidRDefault="00B77950" w:rsidP="0022709A">
            <w:pPr>
              <w:jc w:val="both"/>
              <w:rPr>
                <w:rFonts w:ascii="Arial" w:hAnsi="Arial" w:cs="Arial"/>
                <w:i/>
              </w:rPr>
            </w:pPr>
          </w:p>
          <w:p w:rsidR="00B77950" w:rsidRPr="00F770B2" w:rsidRDefault="00B77950" w:rsidP="0022709A">
            <w:pPr>
              <w:jc w:val="both"/>
              <w:rPr>
                <w:rFonts w:ascii="Arial" w:hAnsi="Arial" w:cs="Arial"/>
                <w:i/>
              </w:rPr>
            </w:pPr>
          </w:p>
          <w:p w:rsidR="00B77950" w:rsidRPr="00F770B2" w:rsidRDefault="00B77950" w:rsidP="0022709A">
            <w:pPr>
              <w:jc w:val="both"/>
              <w:rPr>
                <w:rFonts w:ascii="Arial" w:hAnsi="Arial" w:cs="Arial"/>
                <w:i/>
              </w:rPr>
            </w:pPr>
          </w:p>
          <w:p w:rsidR="00B77950" w:rsidRPr="00F770B2" w:rsidRDefault="00B77950" w:rsidP="0022709A">
            <w:pPr>
              <w:jc w:val="both"/>
              <w:rPr>
                <w:rFonts w:ascii="Arial" w:hAnsi="Arial" w:cs="Arial"/>
                <w:i/>
              </w:rPr>
            </w:pPr>
          </w:p>
          <w:p w:rsidR="00B77950" w:rsidRPr="00F770B2" w:rsidRDefault="00B77950" w:rsidP="0022709A">
            <w:pPr>
              <w:jc w:val="both"/>
              <w:rPr>
                <w:rFonts w:ascii="Arial" w:hAnsi="Arial" w:cs="Arial"/>
                <w:i/>
              </w:rPr>
            </w:pPr>
          </w:p>
          <w:p w:rsidR="00B77950" w:rsidRPr="00F770B2" w:rsidRDefault="00B77950" w:rsidP="0022709A">
            <w:pPr>
              <w:jc w:val="both"/>
              <w:rPr>
                <w:rFonts w:ascii="Arial" w:hAnsi="Arial" w:cs="Arial"/>
                <w:i/>
              </w:rPr>
            </w:pPr>
          </w:p>
          <w:p w:rsidR="00B77950" w:rsidRPr="00F770B2" w:rsidRDefault="00B77950" w:rsidP="0022709A">
            <w:pPr>
              <w:jc w:val="both"/>
              <w:rPr>
                <w:rFonts w:ascii="Arial" w:hAnsi="Arial" w:cs="Arial"/>
                <w:i/>
              </w:rPr>
            </w:pPr>
          </w:p>
          <w:p w:rsidR="00B77950" w:rsidRPr="00F770B2" w:rsidRDefault="00B77950" w:rsidP="0022709A">
            <w:pPr>
              <w:jc w:val="both"/>
              <w:rPr>
                <w:rFonts w:ascii="Arial" w:hAnsi="Arial" w:cs="Arial"/>
                <w:i/>
              </w:rPr>
            </w:pPr>
            <w:r w:rsidRPr="00F770B2">
              <w:rPr>
                <w:rFonts w:ascii="Arial" w:hAnsi="Arial" w:cs="Arial"/>
                <w:i/>
              </w:rPr>
              <w:t xml:space="preserve">“Contará con un Consejo conformado por un Presidente y dos consejeros titulares, así como por los suplentes respectivos; los miembros del Consejo </w:t>
            </w:r>
            <w:r w:rsidRPr="00F770B2">
              <w:rPr>
                <w:rFonts w:ascii="Arial" w:hAnsi="Arial" w:cs="Arial"/>
                <w:i/>
              </w:rPr>
              <w:lastRenderedPageBreak/>
              <w:t>serán nombrados mediante el voto de dos terceras partes de los integrantes del Congreso del Estado, o por insaculación, conforme a los requisitos y procedimientos que establezca la ley.</w:t>
            </w:r>
          </w:p>
          <w:p w:rsidR="00B77950" w:rsidRPr="00F770B2" w:rsidRDefault="00B77950" w:rsidP="0022709A">
            <w:pPr>
              <w:jc w:val="both"/>
              <w:rPr>
                <w:rFonts w:ascii="Arial" w:hAnsi="Arial" w:cs="Arial"/>
                <w:i/>
              </w:rPr>
            </w:pPr>
          </w:p>
          <w:p w:rsidR="00B77950" w:rsidRPr="00F770B2" w:rsidRDefault="00B77950" w:rsidP="0022709A">
            <w:pPr>
              <w:jc w:val="both"/>
              <w:rPr>
                <w:rFonts w:ascii="Arial" w:hAnsi="Arial" w:cs="Arial"/>
                <w:i/>
              </w:rPr>
            </w:pPr>
          </w:p>
          <w:p w:rsidR="00B77950" w:rsidRPr="00F770B2" w:rsidRDefault="00B77950" w:rsidP="0022709A">
            <w:pPr>
              <w:jc w:val="both"/>
              <w:rPr>
                <w:rFonts w:ascii="Arial" w:hAnsi="Arial" w:cs="Arial"/>
                <w:i/>
              </w:rPr>
            </w:pPr>
            <w:r w:rsidRPr="00F770B2">
              <w:rPr>
                <w:rFonts w:ascii="Arial" w:hAnsi="Arial" w:cs="Arial"/>
                <w:i/>
              </w:rPr>
              <w:t>“El Instituto tendrá las atribuciones específicas que la ley le otorgue; sus resoluciones serán definitivas e inatacables, vinculantes y deberán ser cumplidas por los Poderes, entidades y dependencias públicas del Estado, Ayuntamientos y por todo organismo, público o privado, que reciba, administre o aplique recursos públicos estatales o municipales.</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15</w:t>
            </w:r>
            <w:r w:rsidRPr="00F770B2">
              <w:rPr>
                <w:rFonts w:ascii="Arial" w:eastAsia="Arial Unicode MS" w:hAnsi="Arial" w:cs="Arial"/>
                <w:i/>
              </w:rPr>
              <w:t>…</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“I a X…</w:t>
            </w:r>
          </w:p>
          <w:p w:rsidR="00B77950" w:rsidRPr="00F770B2" w:rsidRDefault="00B77950" w:rsidP="0022709A">
            <w:pPr>
              <w:ind w:right="35"/>
              <w:jc w:val="both"/>
              <w:rPr>
                <w:rFonts w:ascii="Arial" w:hAnsi="Arial" w:cs="Arial"/>
                <w:i/>
              </w:rPr>
            </w:pPr>
          </w:p>
          <w:p w:rsidR="00B77950" w:rsidRPr="00F770B2" w:rsidRDefault="00B77950" w:rsidP="0022709A">
            <w:pPr>
              <w:jc w:val="both"/>
              <w:rPr>
                <w:rFonts w:ascii="Arial" w:hAnsi="Arial" w:cs="Arial"/>
                <w:i/>
              </w:rPr>
            </w:pPr>
            <w:r w:rsidRPr="00F770B2">
              <w:rPr>
                <w:rFonts w:ascii="Arial" w:hAnsi="Arial" w:cs="Arial"/>
                <w:i/>
              </w:rPr>
              <w:t>La ley regulará el ejercicio del derecho a la información pública y el procedimiento para hacerlo efectivo; las obligaciones por parte de los sujetos de aplicación de la ley respecto a la transparencia y el derecho a la información pública, así como las sanciones por su incumplimiento.</w:t>
            </w:r>
          </w:p>
          <w:p w:rsidR="00B77950" w:rsidRPr="00F770B2" w:rsidRDefault="00B77950" w:rsidP="0022709A">
            <w:pPr>
              <w:ind w:right="35"/>
              <w:jc w:val="both"/>
              <w:rPr>
                <w:rFonts w:ascii="Arial" w:hAnsi="Arial" w:cs="Arial"/>
                <w:i/>
              </w:rPr>
            </w:pPr>
          </w:p>
          <w:p w:rsidR="00B77950" w:rsidRPr="00F770B2" w:rsidRDefault="00B77950" w:rsidP="0022709A">
            <w:pPr>
              <w:suppressAutoHyphens/>
              <w:jc w:val="both"/>
              <w:rPr>
                <w:rFonts w:ascii="Arial" w:hAnsi="Arial" w:cs="Arial"/>
                <w:i/>
              </w:rPr>
            </w:pPr>
          </w:p>
          <w:p w:rsidR="00B77950" w:rsidRPr="00F770B2" w:rsidRDefault="00B77950" w:rsidP="0022709A">
            <w:pPr>
              <w:suppressAutoHyphens/>
              <w:jc w:val="both"/>
              <w:rPr>
                <w:rFonts w:ascii="Arial" w:hAnsi="Arial" w:cs="Arial"/>
                <w:i/>
              </w:rPr>
            </w:pPr>
          </w:p>
          <w:p w:rsidR="00B77950" w:rsidRPr="00F770B2" w:rsidRDefault="00B77950" w:rsidP="0022709A">
            <w:pPr>
              <w:suppressAutoHyphens/>
              <w:jc w:val="both"/>
              <w:rPr>
                <w:rFonts w:ascii="Arial" w:hAnsi="Arial" w:cs="Arial"/>
                <w:i/>
              </w:rPr>
            </w:pPr>
          </w:p>
          <w:p w:rsidR="00B77950" w:rsidRPr="00F770B2" w:rsidRDefault="00B77950" w:rsidP="0022709A">
            <w:pPr>
              <w:suppressAutoHyphens/>
              <w:jc w:val="both"/>
              <w:rPr>
                <w:rFonts w:ascii="Arial" w:hAnsi="Arial" w:cs="Arial"/>
                <w:i/>
              </w:rPr>
            </w:pPr>
          </w:p>
          <w:p w:rsidR="00B77950" w:rsidRPr="00F770B2" w:rsidRDefault="00B77950" w:rsidP="0022709A">
            <w:pPr>
              <w:suppressAutoHyphens/>
              <w:jc w:val="both"/>
              <w:rPr>
                <w:rFonts w:ascii="Arial" w:hAnsi="Arial" w:cs="Arial"/>
                <w:i/>
              </w:rPr>
            </w:pPr>
          </w:p>
          <w:p w:rsidR="00B77950" w:rsidRPr="00F770B2" w:rsidRDefault="00B77950" w:rsidP="0022709A">
            <w:pPr>
              <w:suppressAutoHyphens/>
              <w:jc w:val="both"/>
              <w:rPr>
                <w:rFonts w:ascii="Arial" w:hAnsi="Arial" w:cs="Arial"/>
                <w:i/>
              </w:rPr>
            </w:pPr>
          </w:p>
          <w:p w:rsidR="00B77950" w:rsidRPr="00F770B2" w:rsidRDefault="00B77950" w:rsidP="0022709A">
            <w:pPr>
              <w:suppressAutoHyphens/>
              <w:jc w:val="both"/>
              <w:rPr>
                <w:rFonts w:ascii="Arial" w:hAnsi="Arial" w:cs="Arial"/>
                <w:i/>
              </w:rPr>
            </w:pPr>
            <w:r w:rsidRPr="00F770B2">
              <w:rPr>
                <w:rFonts w:ascii="Arial" w:hAnsi="Arial" w:cs="Arial"/>
                <w:i/>
              </w:rPr>
              <w:t>“Será obligación de las autoridades estatales y municipales, así como de cualquier otro organismo, público o privado, que reciba, administre o aplique recursos públicos, proporcionar la información pública en su posesión, rendir cuentas de sus funciones y permitir el ejercicio del derecho a la información en los términos de la ley.</w:t>
            </w:r>
          </w:p>
          <w:p w:rsidR="00B77950" w:rsidRPr="00F770B2" w:rsidRDefault="00B77950" w:rsidP="0022709A">
            <w:pPr>
              <w:ind w:right="35"/>
              <w:jc w:val="both"/>
              <w:rPr>
                <w:rFonts w:ascii="Arial" w:hAnsi="Arial" w:cs="Arial"/>
                <w:i/>
              </w:rPr>
            </w:pPr>
          </w:p>
          <w:p w:rsidR="00B77950" w:rsidRPr="00F770B2" w:rsidRDefault="00B77950" w:rsidP="0022709A">
            <w:pPr>
              <w:ind w:right="35"/>
              <w:jc w:val="both"/>
              <w:rPr>
                <w:rFonts w:ascii="Arial" w:eastAsia="Arial Unicode MS" w:hAnsi="Arial" w:cs="Arial"/>
                <w:i/>
              </w:rPr>
            </w:pPr>
          </w:p>
          <w:p w:rsidR="00B77950"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35</w:t>
            </w:r>
            <w:r w:rsidRPr="00F770B2">
              <w:rPr>
                <w:rFonts w:ascii="Arial" w:eastAsia="Arial Unicode MS" w:hAnsi="Arial" w:cs="Arial"/>
                <w:i/>
              </w:rPr>
              <w:t>…</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“I a XIV…</w:t>
            </w:r>
          </w:p>
          <w:p w:rsidR="00B77950" w:rsidRPr="00F770B2" w:rsidRDefault="00B77950" w:rsidP="0022709A">
            <w:pPr>
              <w:ind w:right="35"/>
              <w:jc w:val="both"/>
              <w:rPr>
                <w:rFonts w:ascii="Arial" w:eastAsia="Arial Unicode MS" w:hAnsi="Arial" w:cs="Arial"/>
                <w:i/>
              </w:rPr>
            </w:pPr>
          </w:p>
          <w:p w:rsidR="00B77950" w:rsidRPr="00F770B2" w:rsidRDefault="00B77950" w:rsidP="0022709A">
            <w:pPr>
              <w:tabs>
                <w:tab w:val="left" w:pos="-720"/>
                <w:tab w:val="left" w:pos="0"/>
                <w:tab w:val="left" w:pos="720"/>
              </w:tabs>
              <w:suppressAutoHyphens/>
              <w:jc w:val="both"/>
              <w:rPr>
                <w:rFonts w:ascii="Arial" w:hAnsi="Arial" w:cs="Arial"/>
                <w:i/>
                <w:spacing w:val="-3"/>
              </w:rPr>
            </w:pPr>
            <w:r w:rsidRPr="00F770B2">
              <w:rPr>
                <w:rFonts w:ascii="Arial" w:hAnsi="Arial" w:cs="Arial"/>
                <w:i/>
                <w:spacing w:val="-3"/>
              </w:rPr>
              <w:t xml:space="preserve">“XV. Conocer y resolver sobre las renuncias de los diputados, del Gobernador del Estado, de los magistrados del Poder Judicial; de los consejeros integrantes del Consejo de </w:t>
            </w:r>
            <w:smartTag w:uri="urn:schemas-microsoft-com:office:smarttags" w:element="PersonName">
              <w:smartTagPr>
                <w:attr w:name="ProductID" w:val="la Judicatura"/>
              </w:smartTagPr>
              <w:r w:rsidRPr="00F770B2">
                <w:rPr>
                  <w:rFonts w:ascii="Arial" w:hAnsi="Arial" w:cs="Arial"/>
                  <w:i/>
                  <w:spacing w:val="-3"/>
                </w:rPr>
                <w:t xml:space="preserve">la </w:t>
              </w:r>
              <w:r w:rsidRPr="00F770B2">
                <w:rPr>
                  <w:rFonts w:ascii="Arial" w:hAnsi="Arial" w:cs="Arial"/>
                  <w:i/>
                  <w:spacing w:val="-3"/>
                </w:rPr>
                <w:lastRenderedPageBreak/>
                <w:t>Judicatura</w:t>
              </w:r>
            </w:smartTag>
            <w:r w:rsidRPr="00F770B2">
              <w:rPr>
                <w:rFonts w:ascii="Arial" w:hAnsi="Arial" w:cs="Arial"/>
                <w:i/>
                <w:spacing w:val="-3"/>
              </w:rPr>
              <w:t xml:space="preserve">; del Presidente y los consejeros ciudadanos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y del Presidente y consejeros del Instituto de Transparencia e Información Pública de Jalisco;</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“XVI…</w:t>
            </w:r>
          </w:p>
          <w:p w:rsidR="00B77950" w:rsidRPr="00F770B2" w:rsidRDefault="00B77950" w:rsidP="0022709A">
            <w:pPr>
              <w:ind w:right="35"/>
              <w:jc w:val="both"/>
              <w:rPr>
                <w:rFonts w:ascii="Arial" w:eastAsia="Arial Unicode MS" w:hAnsi="Arial" w:cs="Arial"/>
                <w:i/>
              </w:rPr>
            </w:pPr>
          </w:p>
          <w:p w:rsidR="00B77950" w:rsidRPr="00F770B2" w:rsidRDefault="00B77950" w:rsidP="0022709A">
            <w:pPr>
              <w:tabs>
                <w:tab w:val="left" w:pos="-720"/>
                <w:tab w:val="left" w:pos="0"/>
                <w:tab w:val="left" w:pos="720"/>
              </w:tabs>
              <w:suppressAutoHyphens/>
              <w:jc w:val="both"/>
              <w:rPr>
                <w:rFonts w:ascii="Arial" w:hAnsi="Arial" w:cs="Arial"/>
                <w:i/>
                <w:spacing w:val="-3"/>
              </w:rPr>
            </w:pPr>
            <w:r w:rsidRPr="00F770B2">
              <w:rPr>
                <w:rFonts w:ascii="Arial" w:eastAsia="Arial Unicode MS" w:hAnsi="Arial" w:cs="Arial"/>
                <w:i/>
              </w:rPr>
              <w:t>“</w:t>
            </w:r>
            <w:r w:rsidRPr="00F770B2">
              <w:rPr>
                <w:rFonts w:ascii="Arial" w:hAnsi="Arial" w:cs="Arial"/>
                <w:i/>
                <w:spacing w:val="-3"/>
              </w:rPr>
              <w:t xml:space="preserve">XVII. Conceder o negar las licencias para ausentarse de sus cargos que, por más de dos meses, soliciten los magistrados del Poder Judicial, el Presidente y consejeros del Instituto de Transparencia e Información Pública de Jalisco, así como el Presidente y los consejeros ciudadanos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en los términos que establezca la ley;</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“XVIII a XXXII…</w:t>
            </w:r>
          </w:p>
          <w:p w:rsidR="00B77950" w:rsidRPr="00F770B2" w:rsidRDefault="00B77950" w:rsidP="0022709A">
            <w:pPr>
              <w:ind w:right="35"/>
              <w:jc w:val="both"/>
              <w:rPr>
                <w:rFonts w:ascii="Arial" w:eastAsia="Arial Unicode MS" w:hAnsi="Arial" w:cs="Arial"/>
                <w:i/>
              </w:rPr>
            </w:pPr>
          </w:p>
          <w:p w:rsidR="00B77950" w:rsidRPr="00F770B2" w:rsidRDefault="00B77950" w:rsidP="0022709A">
            <w:pPr>
              <w:pStyle w:val="Textoindependiente3"/>
              <w:jc w:val="both"/>
              <w:rPr>
                <w:rFonts w:ascii="Arial" w:hAnsi="Arial" w:cs="Arial"/>
                <w:i/>
                <w:sz w:val="22"/>
                <w:szCs w:val="22"/>
              </w:rPr>
            </w:pPr>
            <w:r w:rsidRPr="00F770B2">
              <w:rPr>
                <w:rFonts w:ascii="Arial" w:hAnsi="Arial" w:cs="Arial"/>
                <w:i/>
                <w:sz w:val="22"/>
                <w:szCs w:val="22"/>
              </w:rPr>
              <w:t>“XXXIII. Elegir al Presidente y a los consejeros del Instituto de Transparencia e Información Pública de Jalisco, con la aprobación de las dos terceras partes de los diputados integrantes de la legislatura, o por insaculación, en los términos que establezca la ley de la materia.</w:t>
            </w:r>
          </w:p>
          <w:p w:rsidR="00B77950" w:rsidRPr="00F770B2" w:rsidRDefault="00B77950" w:rsidP="0022709A">
            <w:pPr>
              <w:suppressAutoHyphens/>
              <w:jc w:val="both"/>
              <w:rPr>
                <w:rFonts w:ascii="Arial" w:hAnsi="Arial" w:cs="Arial"/>
                <w:i/>
                <w:spacing w:val="-3"/>
              </w:rPr>
            </w:pPr>
          </w:p>
          <w:p w:rsidR="00B77950" w:rsidRDefault="00B77950" w:rsidP="0022709A">
            <w:pPr>
              <w:pStyle w:val="Textoindependiente3"/>
              <w:jc w:val="both"/>
              <w:rPr>
                <w:rFonts w:ascii="Arial" w:hAnsi="Arial" w:cs="Arial"/>
                <w:i/>
                <w:sz w:val="22"/>
                <w:szCs w:val="22"/>
              </w:rPr>
            </w:pPr>
          </w:p>
          <w:p w:rsidR="00B77950" w:rsidRPr="00F770B2" w:rsidRDefault="00B77950" w:rsidP="0022709A">
            <w:pPr>
              <w:pStyle w:val="Textoindependiente3"/>
              <w:jc w:val="both"/>
              <w:rPr>
                <w:rFonts w:ascii="Arial" w:hAnsi="Arial" w:cs="Arial"/>
                <w:i/>
                <w:sz w:val="22"/>
                <w:szCs w:val="22"/>
              </w:rPr>
            </w:pPr>
            <w:r w:rsidRPr="00F770B2">
              <w:rPr>
                <w:rFonts w:ascii="Arial" w:hAnsi="Arial" w:cs="Arial"/>
                <w:i/>
                <w:sz w:val="22"/>
                <w:szCs w:val="22"/>
              </w:rPr>
              <w:t xml:space="preserve">El Presidente y los consejeros durarán en su encargo cuatro años y sólo podrán ser removido de sus funciones en los términos del Título Octavo de esta Constitución; podrán ser reelectos por una sola ocasión conforme al procedimiento para su nombramiento de conformidad con la ley; </w:t>
            </w:r>
          </w:p>
          <w:p w:rsidR="00B77950" w:rsidRPr="00F770B2" w:rsidRDefault="00B77950" w:rsidP="0022709A">
            <w:pPr>
              <w:suppressAutoHyphens/>
              <w:jc w:val="both"/>
              <w:rPr>
                <w:rFonts w:ascii="Arial" w:hAnsi="Arial" w:cs="Arial"/>
                <w:i/>
                <w:spacing w:val="-3"/>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“XXXIV a XXXVI…</w:t>
            </w:r>
          </w:p>
          <w:p w:rsidR="00B77950" w:rsidRPr="00F770B2" w:rsidRDefault="00B77950" w:rsidP="0022709A">
            <w:pPr>
              <w:ind w:right="35"/>
              <w:jc w:val="both"/>
              <w:rPr>
                <w:rFonts w:ascii="Arial" w:eastAsia="Arial Unicode MS" w:hAnsi="Arial" w:cs="Arial"/>
                <w:i/>
              </w:rPr>
            </w:pPr>
          </w:p>
          <w:p w:rsidR="00B77950"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97</w:t>
            </w:r>
            <w:r w:rsidRPr="00F770B2">
              <w:rPr>
                <w:rFonts w:ascii="Arial" w:eastAsia="Arial Unicode MS" w:hAnsi="Arial" w:cs="Arial"/>
                <w:i/>
              </w:rPr>
              <w:t>…</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hAnsi="Arial" w:cs="Arial"/>
                <w:i/>
                <w:spacing w:val="-3"/>
              </w:rPr>
              <w:lastRenderedPageBreak/>
              <w:t>I. Serán sujetos de juicio político los diputados del Congreso del Estado; los magistrados del Poder Judicial y jueces de primera instancia; los titulares de las secretarías dependientes del Poder Ejecutivo del Estado; el Contralor del Estado, el Fiscal General y el Procurador Social; los integrantes del Consejo de la Judicatura; los consejeros electorales del Instituto Electoral del Estado; los magistrados del Tribunal Electoral del Estado; el Presidente y los consejeros de la Comisión Estatal de Derechos Humanos; el Presidente y los consejeros del Instituto de Transparencia e Información Pública de Jalisco; el Auditor Superior del Estado; el Presidente de la Junta Local de Conciliación y Arbitraje; los presidentes, regidores, síndicos o concejales; los funcionarios encargados de la Secretaría General de los ayuntamientos; los funcionarios encargados de las haciendas municipales; así como los titulares de organismos públicos descentralizados y empresas de participación estatal y municipal mayoritaria;</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“II a IX…</w:t>
            </w:r>
          </w:p>
          <w:p w:rsidR="00B77950" w:rsidRPr="00F770B2" w:rsidRDefault="00B77950" w:rsidP="0022709A">
            <w:pPr>
              <w:ind w:right="35"/>
              <w:jc w:val="both"/>
              <w:rPr>
                <w:rFonts w:ascii="Arial" w:eastAsia="Arial Unicode MS" w:hAnsi="Arial" w:cs="Arial"/>
                <w:i/>
              </w:rPr>
            </w:pPr>
          </w:p>
          <w:p w:rsidR="00B77950" w:rsidRDefault="00B77950" w:rsidP="0022709A">
            <w:pPr>
              <w:tabs>
                <w:tab w:val="left" w:pos="-720"/>
                <w:tab w:val="left" w:pos="0"/>
                <w:tab w:val="left" w:pos="720"/>
              </w:tabs>
              <w:suppressAutoHyphens/>
              <w:jc w:val="both"/>
              <w:rPr>
                <w:rFonts w:ascii="Arial" w:hAnsi="Arial" w:cs="Arial"/>
                <w:b/>
                <w:bCs/>
                <w:i/>
              </w:rPr>
            </w:pPr>
          </w:p>
          <w:p w:rsidR="00B77950" w:rsidRPr="00F770B2" w:rsidRDefault="00B77950" w:rsidP="0022709A">
            <w:pPr>
              <w:tabs>
                <w:tab w:val="left" w:pos="-720"/>
                <w:tab w:val="left" w:pos="0"/>
                <w:tab w:val="left" w:pos="720"/>
              </w:tabs>
              <w:suppressAutoHyphens/>
              <w:jc w:val="both"/>
              <w:rPr>
                <w:rFonts w:ascii="Arial" w:hAnsi="Arial" w:cs="Arial"/>
                <w:i/>
                <w:spacing w:val="-3"/>
              </w:rPr>
            </w:pPr>
            <w:r w:rsidRPr="00F770B2">
              <w:rPr>
                <w:rFonts w:ascii="Arial" w:hAnsi="Arial" w:cs="Arial"/>
                <w:b/>
                <w:bCs/>
                <w:i/>
              </w:rPr>
              <w:t xml:space="preserve">“Artículo 100. </w:t>
            </w:r>
            <w:r w:rsidRPr="00F770B2">
              <w:rPr>
                <w:rFonts w:ascii="Arial" w:hAnsi="Arial" w:cs="Arial"/>
                <w:i/>
                <w:spacing w:val="-3"/>
              </w:rPr>
              <w:t xml:space="preserve">Para actuar penalmente contra los diputados al Congreso del Estado; los titulares de las secretarías del Poder Ejecutivo; el Fiscal General y el Procurador Social; los magistrados del Poder Judicial del Estado; el Presidente y los consejeros ciudadanos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el Presidente y consejeros electorales del Instituto Electoral y de Participación Ciudadana del Estado; los magistrados del Tribunal Electoral del Estado; el Presidente y consejeros del Instituto de Transparencia e Información Pública de Jalisco; el Auditor Superior del Estado; los presidentes municipales, regidores, síndicos y concejales de los ayuntamientos o concejos municipales, se requerirá establecer la procedencia de acuerdo con las siguientes normas:</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“I a VI…</w:t>
            </w:r>
          </w:p>
          <w:p w:rsidR="00B77950" w:rsidRPr="00F770B2" w:rsidRDefault="00B77950" w:rsidP="0022709A">
            <w:pPr>
              <w:ind w:right="35"/>
              <w:jc w:val="both"/>
              <w:rPr>
                <w:rFonts w:ascii="Arial" w:eastAsia="Arial Unicode MS" w:hAnsi="Arial" w:cs="Arial"/>
                <w:i/>
              </w:rPr>
            </w:pPr>
          </w:p>
          <w:p w:rsidR="00B77950" w:rsidRPr="00F770B2" w:rsidRDefault="00B77950" w:rsidP="0022709A">
            <w:pPr>
              <w:tabs>
                <w:tab w:val="left" w:pos="-720"/>
                <w:tab w:val="left" w:pos="0"/>
                <w:tab w:val="left" w:pos="720"/>
              </w:tabs>
              <w:suppressAutoHyphens/>
              <w:jc w:val="both"/>
              <w:rPr>
                <w:rFonts w:ascii="Arial" w:hAnsi="Arial" w:cs="Arial"/>
                <w:i/>
                <w:spacing w:val="-3"/>
              </w:rPr>
            </w:pPr>
            <w:r w:rsidRPr="00F770B2">
              <w:rPr>
                <w:rFonts w:ascii="Arial" w:eastAsia="Arial Unicode MS" w:hAnsi="Arial" w:cs="Arial"/>
                <w:i/>
              </w:rPr>
              <w:t>“</w:t>
            </w:r>
            <w:r w:rsidRPr="00F770B2">
              <w:rPr>
                <w:rFonts w:ascii="Arial" w:hAnsi="Arial" w:cs="Arial"/>
                <w:b/>
                <w:bCs/>
                <w:i/>
              </w:rPr>
              <w:t>Artículo 111</w:t>
            </w:r>
            <w:r w:rsidRPr="00F770B2">
              <w:rPr>
                <w:rFonts w:ascii="Arial" w:hAnsi="Arial" w:cs="Arial"/>
                <w:i/>
              </w:rPr>
              <w:t xml:space="preserve">.- </w:t>
            </w:r>
            <w:r w:rsidRPr="00F770B2">
              <w:rPr>
                <w:rFonts w:ascii="Arial" w:hAnsi="Arial" w:cs="Arial"/>
                <w:i/>
                <w:spacing w:val="-3"/>
              </w:rPr>
              <w:t xml:space="preserve">Los diputados del Congreso del Estado, el Gobernador, los magistrados, consejeros y jueces del Poder Judicial del Estado, los integrantes del Tribunal de Arbitraje y Escalafón, los consejeros electorales del Instituto Electoral y de Participación Ciudadana, los magistrados del Tribunal Electoral, los integrantes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los consejeros del Instituto de Transparencia e Información Pública del Estado, los presidentes municipales, regidores, síndicos, concejales y demás servidores públicos estatales y municipales, recibirán una remuneración adecuada, equitativa e irrenunciable por el desempeño de su función, empleo, cargo o comisión, que se compone del sueldo y las prestaciones establecidas en la ley, misma que será determinada anualmente en los presupuestos de egresos del Estado, de los municipios o de los organismos públicos descentralizados, según corresponda, debiendo para su validez, cumplir con los principios de austeridad, disciplina presupuestal, racionalidad, proporcionalidad, equidad, certeza, motivación y demás requisitos establecidos en la ley.</w:t>
            </w:r>
          </w:p>
          <w:p w:rsidR="00B77950" w:rsidRPr="00F770B2" w:rsidRDefault="00B77950" w:rsidP="0022709A">
            <w:pPr>
              <w:ind w:right="35"/>
              <w:jc w:val="both"/>
              <w:rPr>
                <w:rFonts w:ascii="Arial" w:eastAsia="Arial Unicode MS" w:hAnsi="Arial" w:cs="Arial"/>
                <w:i/>
              </w:rPr>
            </w:pPr>
          </w:p>
          <w:p w:rsidR="00B77950"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right="35"/>
              <w:jc w:val="both"/>
              <w:rPr>
                <w:rFonts w:ascii="Arial" w:eastAsia="Arial Unicode MS" w:hAnsi="Arial" w:cs="Arial"/>
                <w:i/>
              </w:rPr>
            </w:pPr>
          </w:p>
          <w:p w:rsidR="00B77950" w:rsidRPr="00F770B2" w:rsidRDefault="00B77950" w:rsidP="0022709A">
            <w:pPr>
              <w:ind w:right="35"/>
              <w:jc w:val="both"/>
              <w:rPr>
                <w:rFonts w:ascii="Arial" w:eastAsia="Arial Unicode MS" w:hAnsi="Arial" w:cs="Arial"/>
                <w:i/>
              </w:rPr>
            </w:pPr>
          </w:p>
        </w:tc>
        <w:tc>
          <w:tcPr>
            <w:tcW w:w="4358" w:type="dxa"/>
            <w:shd w:val="clear" w:color="auto" w:fill="auto"/>
          </w:tcPr>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lastRenderedPageBreak/>
              <w:t>“</w:t>
            </w:r>
            <w:r w:rsidRPr="00F770B2">
              <w:rPr>
                <w:rFonts w:ascii="Arial" w:eastAsia="Arial Unicode MS" w:hAnsi="Arial" w:cs="Arial"/>
                <w:b/>
                <w:i/>
              </w:rPr>
              <w:t>Artículo 4º</w:t>
            </w:r>
            <w:r w:rsidRPr="00F770B2">
              <w:rPr>
                <w:rFonts w:ascii="Arial" w:eastAsia="Arial Unicode MS" w:hAnsi="Arial" w:cs="Arial"/>
                <w:i/>
              </w:rPr>
              <w:t>…</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“El derecho a la información pública y la protección de datos personales será garantizado por el Estado de en los términos que lo establecen la Constitución Política de los Estados Unidos Mexicanos, los tratados internacionales de los que el Estado Mexicano sea parte, esta Constitución y las leyes en la materia.</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“A y B…</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9º</w:t>
            </w:r>
            <w:r w:rsidRPr="00F770B2">
              <w:rPr>
                <w:rFonts w:ascii="Arial" w:eastAsia="Arial Unicode MS" w:hAnsi="Arial" w:cs="Arial"/>
                <w:i/>
              </w:rPr>
              <w:t>…</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“I a IV…</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“V. La protección de datos personales en posesión de sujetos obligados; y</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hAnsi="Arial" w:cs="Arial"/>
                <w:i/>
              </w:rPr>
            </w:pPr>
            <w:r w:rsidRPr="00F770B2">
              <w:rPr>
                <w:rFonts w:ascii="Arial" w:hAnsi="Arial" w:cs="Arial"/>
                <w:i/>
              </w:rPr>
              <w:t>“VI. La promoción de la cultura de transparencia, la garantía del derecho a la información y la resolución de las controversias que se susciten por el ejercicio de este derecho a través del Instituto de Transparencia, Información Pública y Protección de Datos Personales del Estado de Jalisco.</w:t>
            </w:r>
          </w:p>
          <w:p w:rsidR="00B77950" w:rsidRPr="00F770B2" w:rsidRDefault="00B77950" w:rsidP="0022709A">
            <w:pPr>
              <w:ind w:left="33"/>
              <w:jc w:val="both"/>
              <w:rPr>
                <w:rFonts w:ascii="Arial" w:hAnsi="Arial" w:cs="Arial"/>
                <w:i/>
              </w:rPr>
            </w:pPr>
          </w:p>
          <w:p w:rsidR="00B77950" w:rsidRPr="00F770B2" w:rsidRDefault="00B77950" w:rsidP="0022709A">
            <w:pPr>
              <w:ind w:left="33"/>
              <w:jc w:val="both"/>
              <w:rPr>
                <w:rFonts w:ascii="Arial" w:hAnsi="Arial" w:cs="Arial"/>
                <w:i/>
              </w:rPr>
            </w:pPr>
            <w:r w:rsidRPr="00F770B2">
              <w:rPr>
                <w:rFonts w:ascii="Arial" w:hAnsi="Arial" w:cs="Arial"/>
                <w:i/>
              </w:rPr>
              <w:t>“El Instituto es un órgano público autónomo, con personalidad jurídica y patrimonio propio, el cual en su funcionamiento se regirá por los principios de certeza, legalidad, independencia, imparcialidad, eficacia, objetividad, profesionalismo, transparencia y máxima publicidad. En el ámbito de sus atribuciones coadyuvará en la implementación de políticas públicas y mecanismos de apertura gubernamental.</w:t>
            </w:r>
          </w:p>
          <w:p w:rsidR="00B77950" w:rsidRPr="00F770B2" w:rsidRDefault="00B77950" w:rsidP="0022709A">
            <w:pPr>
              <w:ind w:left="33"/>
              <w:jc w:val="both"/>
              <w:rPr>
                <w:rFonts w:ascii="Arial" w:hAnsi="Arial" w:cs="Arial"/>
                <w:i/>
              </w:rPr>
            </w:pPr>
          </w:p>
          <w:p w:rsidR="00B77950" w:rsidRPr="00F770B2" w:rsidRDefault="00B77950" w:rsidP="0022709A">
            <w:pPr>
              <w:ind w:left="33"/>
              <w:jc w:val="both"/>
              <w:rPr>
                <w:rFonts w:ascii="Arial" w:hAnsi="Arial" w:cs="Arial"/>
                <w:i/>
              </w:rPr>
            </w:pPr>
            <w:r w:rsidRPr="00F770B2">
              <w:rPr>
                <w:rFonts w:ascii="Arial" w:hAnsi="Arial" w:cs="Arial"/>
                <w:i/>
              </w:rPr>
              <w:t>“El Instituto estará conformado por un Presidente y dos comisionados titulares, así como por los suplentes respectivos; los miembros del Pleno del Instituto serán nombrados mediante el voto de dos terceras partes de los integrantes del Congreso del Estado, o por insaculación, conforme a los requisitos y procedimientos que establezca la ley, procurando la igualdad de género.</w:t>
            </w:r>
          </w:p>
          <w:p w:rsidR="00B77950" w:rsidRPr="00F770B2" w:rsidRDefault="00B77950" w:rsidP="0022709A">
            <w:pPr>
              <w:ind w:left="33"/>
              <w:jc w:val="both"/>
              <w:rPr>
                <w:rFonts w:ascii="Arial" w:hAnsi="Arial" w:cs="Arial"/>
                <w:i/>
              </w:rPr>
            </w:pPr>
          </w:p>
          <w:p w:rsidR="00B77950" w:rsidRPr="00F770B2" w:rsidRDefault="00B77950" w:rsidP="0022709A">
            <w:pPr>
              <w:ind w:left="33"/>
              <w:jc w:val="both"/>
              <w:rPr>
                <w:rFonts w:ascii="Arial" w:hAnsi="Arial" w:cs="Arial"/>
                <w:i/>
              </w:rPr>
            </w:pPr>
            <w:r w:rsidRPr="00F770B2">
              <w:rPr>
                <w:rFonts w:ascii="Arial" w:hAnsi="Arial" w:cs="Arial"/>
                <w:i/>
              </w:rPr>
              <w:t xml:space="preserve">“El Instituto tendrá las atribuciones específicas que la ley le otorgue; sus </w:t>
            </w:r>
            <w:r w:rsidRPr="00F770B2">
              <w:rPr>
                <w:rFonts w:ascii="Arial" w:hAnsi="Arial" w:cs="Arial"/>
                <w:i/>
              </w:rPr>
              <w:lastRenderedPageBreak/>
              <w:t>resoluciones serán definitivas, inatacables, vinculantes y deberán ser cumplidas por los Poderes, entidades y dependencias públicas del Estado, Ayuntamientos, por todo organismo, así como de cualquier persona física, jurídica o sindicato que reciba y ejerza recursos públicos o realice actos de autoridad, en términos de la Constitución Política de los Estados Unidos Mexicanos, la Ley General de Transparencia y Acceso a la Información Pública, esta Constitución y demás normatividad en la materia, salvo lo establecido en los siguientes párrafos.</w:t>
            </w:r>
          </w:p>
          <w:p w:rsidR="00B77950" w:rsidRPr="00F770B2" w:rsidRDefault="00B77950" w:rsidP="0022709A">
            <w:pPr>
              <w:ind w:left="33"/>
              <w:jc w:val="both"/>
              <w:rPr>
                <w:rFonts w:ascii="Arial" w:hAnsi="Arial" w:cs="Arial"/>
                <w:i/>
              </w:rPr>
            </w:pPr>
          </w:p>
          <w:p w:rsidR="00B77950" w:rsidRPr="00F770B2" w:rsidRDefault="00B77950" w:rsidP="0022709A">
            <w:pPr>
              <w:ind w:left="33"/>
              <w:jc w:val="both"/>
              <w:rPr>
                <w:rFonts w:ascii="Arial" w:hAnsi="Arial" w:cs="Arial"/>
                <w:i/>
              </w:rPr>
            </w:pPr>
            <w:r w:rsidRPr="00F770B2">
              <w:rPr>
                <w:rFonts w:ascii="Arial" w:hAnsi="Arial" w:cs="Arial"/>
                <w:i/>
              </w:rPr>
              <w:t>“En contra de las resoluciones del Instituto a los recursos de revisión que conformen o modifiquen la clasificación de la información, o confirmen la inexistencia o negativa de información, los particulares podrán optar por acudir ante el Instituto Nacional de Transparencia, Acceso a la Información y Protección de Datos Personales, de conformidad con la Ley General en materia de transparencia o ante el Poder Judicial de la Federación.</w:t>
            </w:r>
          </w:p>
          <w:p w:rsidR="00B77950" w:rsidRPr="00F770B2" w:rsidRDefault="00B77950" w:rsidP="0022709A">
            <w:pPr>
              <w:ind w:left="33"/>
              <w:jc w:val="both"/>
              <w:rPr>
                <w:rFonts w:ascii="Arial" w:hAnsi="Arial" w:cs="Arial"/>
                <w:i/>
              </w:rPr>
            </w:pPr>
          </w:p>
          <w:p w:rsidR="00B77950" w:rsidRPr="00F770B2" w:rsidRDefault="00B77950" w:rsidP="0022709A">
            <w:pPr>
              <w:ind w:left="33"/>
              <w:jc w:val="both"/>
              <w:rPr>
                <w:rFonts w:ascii="Arial" w:eastAsia="Arial Unicode MS" w:hAnsi="Arial" w:cs="Arial"/>
                <w:i/>
              </w:rPr>
            </w:pPr>
            <w:r w:rsidRPr="00F770B2">
              <w:rPr>
                <w:rFonts w:ascii="Arial" w:hAnsi="Arial" w:cs="Arial"/>
                <w:i/>
              </w:rPr>
              <w:t>“El Instituto Nacional de Transparencia, Acceso a la Información y Protección de Datos Personales también conocerá de los recursos de revisión que señale la Ley General en materia de transparencia.</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15</w:t>
            </w:r>
            <w:r w:rsidRPr="00F770B2">
              <w:rPr>
                <w:rFonts w:ascii="Arial" w:eastAsia="Arial Unicode MS" w:hAnsi="Arial" w:cs="Arial"/>
                <w:i/>
              </w:rPr>
              <w:t>…</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“I a X…</w:t>
            </w:r>
          </w:p>
          <w:p w:rsidR="00B77950" w:rsidRPr="00F770B2" w:rsidRDefault="00B77950" w:rsidP="0022709A">
            <w:pPr>
              <w:ind w:left="33"/>
              <w:jc w:val="both"/>
              <w:rPr>
                <w:rFonts w:ascii="Arial" w:hAnsi="Arial" w:cs="Arial"/>
                <w:i/>
              </w:rPr>
            </w:pPr>
          </w:p>
          <w:p w:rsidR="00B77950" w:rsidRPr="00F770B2" w:rsidRDefault="00B77950" w:rsidP="0022709A">
            <w:pPr>
              <w:ind w:left="33"/>
              <w:jc w:val="both"/>
              <w:rPr>
                <w:rFonts w:ascii="Arial" w:hAnsi="Arial" w:cs="Arial"/>
                <w:i/>
              </w:rPr>
            </w:pPr>
            <w:r w:rsidRPr="00F770B2">
              <w:rPr>
                <w:rFonts w:ascii="Arial" w:hAnsi="Arial" w:cs="Arial"/>
                <w:i/>
              </w:rPr>
              <w:t>La ley regulará el ejercicio del derecho a la información pública y el procedimiento para hacerlo efectivo; las obligaciones por parte de los sujetos de aplicación de la ley respecto a la transparencia y el derecho a la información pública, así como las sanciones por su incumplimiento, de conformidad con lo establecido por la Constitución Política de los Estados Unidos Mexicanos, la Ley General de Transparencia y Acceso a la Información Pública, esta Constitución y demás normatividad en la materia.</w:t>
            </w:r>
          </w:p>
          <w:p w:rsidR="00B77950" w:rsidRPr="00F770B2" w:rsidRDefault="00B77950" w:rsidP="0022709A">
            <w:pPr>
              <w:ind w:left="33"/>
              <w:jc w:val="both"/>
              <w:rPr>
                <w:rFonts w:ascii="Arial" w:hAnsi="Arial" w:cs="Arial"/>
                <w:i/>
              </w:rPr>
            </w:pPr>
          </w:p>
          <w:p w:rsidR="00B77950" w:rsidRPr="00F770B2" w:rsidRDefault="00B77950" w:rsidP="0022709A">
            <w:pPr>
              <w:ind w:left="33"/>
              <w:jc w:val="both"/>
              <w:rPr>
                <w:rFonts w:ascii="Arial" w:hAnsi="Arial" w:cs="Arial"/>
                <w:i/>
              </w:rPr>
            </w:pPr>
          </w:p>
          <w:p w:rsidR="00B77950" w:rsidRPr="00F770B2" w:rsidRDefault="00B77950" w:rsidP="0022709A">
            <w:pPr>
              <w:ind w:left="33"/>
              <w:jc w:val="both"/>
              <w:rPr>
                <w:rFonts w:ascii="Arial" w:hAnsi="Arial" w:cs="Arial"/>
                <w:i/>
              </w:rPr>
            </w:pPr>
            <w:r w:rsidRPr="00F770B2">
              <w:rPr>
                <w:rFonts w:ascii="Arial" w:hAnsi="Arial" w:cs="Arial"/>
                <w:i/>
              </w:rPr>
              <w:t>Será obligación de las autoridades estatales y municipales, así como de cualquier otro organismo, así como de cualquier persona física, jurídica o sindicato que reciba o ejerza recursos públicos o realice actos de autoridad,  proporcionar la información pública en su posesión, rendir cuentas de sus funciones y permitir el ejercicio del derecho a la información en los términos de la ley.</w:t>
            </w:r>
          </w:p>
          <w:p w:rsidR="00B77950" w:rsidRPr="00F770B2" w:rsidRDefault="00B77950" w:rsidP="0022709A">
            <w:pPr>
              <w:ind w:left="33"/>
              <w:jc w:val="both"/>
              <w:rPr>
                <w:rFonts w:ascii="Arial"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35</w:t>
            </w:r>
            <w:r w:rsidRPr="00F770B2">
              <w:rPr>
                <w:rFonts w:ascii="Arial" w:eastAsia="Arial Unicode MS" w:hAnsi="Arial" w:cs="Arial"/>
                <w:i/>
              </w:rPr>
              <w:t>…</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“I a XIV…</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r w:rsidRPr="00F770B2">
              <w:rPr>
                <w:rFonts w:ascii="Arial" w:hAnsi="Arial" w:cs="Arial"/>
                <w:i/>
                <w:spacing w:val="-3"/>
              </w:rPr>
              <w:t xml:space="preserve">XV. Conocer y resolver sobre las renuncias de los diputados, del Gobernador del Estado, de los magistrados del Poder Judicial; de los consejeros integrantes del Consejo de </w:t>
            </w:r>
            <w:smartTag w:uri="urn:schemas-microsoft-com:office:smarttags" w:element="PersonName">
              <w:smartTagPr>
                <w:attr w:name="ProductID" w:val="la Judicatura"/>
              </w:smartTagPr>
              <w:r w:rsidRPr="00F770B2">
                <w:rPr>
                  <w:rFonts w:ascii="Arial" w:hAnsi="Arial" w:cs="Arial"/>
                  <w:i/>
                  <w:spacing w:val="-3"/>
                </w:rPr>
                <w:t>la Judicatura</w:t>
              </w:r>
            </w:smartTag>
            <w:r w:rsidRPr="00F770B2">
              <w:rPr>
                <w:rFonts w:ascii="Arial" w:hAnsi="Arial" w:cs="Arial"/>
                <w:i/>
                <w:spacing w:val="-3"/>
              </w:rPr>
              <w:t xml:space="preserve">; del Presidente y los consejeros ciudadanos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y del Presidente y comisionados del Instituto de Transparencia, Información Pública y Protección de Datos Personales del Estado de Jalisco;</w:t>
            </w:r>
          </w:p>
          <w:p w:rsidR="00B77950" w:rsidRPr="00F770B2" w:rsidRDefault="00B77950" w:rsidP="0022709A">
            <w:pPr>
              <w:ind w:left="33"/>
              <w:jc w:val="both"/>
              <w:rPr>
                <w:rFonts w:ascii="Arial"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“XVI…</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r w:rsidRPr="00F770B2">
              <w:rPr>
                <w:rFonts w:ascii="Arial" w:hAnsi="Arial" w:cs="Arial"/>
                <w:i/>
                <w:spacing w:val="-3"/>
              </w:rPr>
              <w:t xml:space="preserve">XVII. Conceder o negar las licencias para ausentarse de sus cargos que, por más de dos meses, soliciten los magistrados del Poder Judicial, el Presidente y comisionados del Instituto de Transparencia, Información Pública y Protección de Datos Personales del Estado de Jalisco, así como el Presidente y los consejeros ciudadanos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en los términos que establezca la ley;</w:t>
            </w:r>
          </w:p>
          <w:p w:rsidR="00B77950" w:rsidRPr="00F770B2" w:rsidRDefault="00B77950" w:rsidP="0022709A">
            <w:pPr>
              <w:ind w:left="33"/>
              <w:jc w:val="both"/>
              <w:rPr>
                <w:rFonts w:ascii="Arial"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“XVIII a XXXII…</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hAnsi="Arial" w:cs="Arial"/>
                <w:i/>
              </w:rPr>
            </w:pPr>
            <w:r w:rsidRPr="00F770B2">
              <w:rPr>
                <w:rFonts w:ascii="Arial" w:hAnsi="Arial" w:cs="Arial"/>
                <w:i/>
              </w:rPr>
              <w:t xml:space="preserve">“XXXIII. Elegir al </w:t>
            </w:r>
            <w:r w:rsidRPr="00F770B2">
              <w:rPr>
                <w:rFonts w:ascii="Arial" w:hAnsi="Arial" w:cs="Arial"/>
                <w:i/>
                <w:spacing w:val="-3"/>
              </w:rPr>
              <w:t xml:space="preserve">Presidente y </w:t>
            </w:r>
            <w:r w:rsidRPr="00F770B2">
              <w:rPr>
                <w:rFonts w:ascii="Arial" w:hAnsi="Arial" w:cs="Arial"/>
                <w:i/>
                <w:spacing w:val="-3"/>
              </w:rPr>
              <w:lastRenderedPageBreak/>
              <w:t>comisionados del Instituto de Transparencia, Información Pública y Protección de Datos Personales del Estado de Jalisco</w:t>
            </w:r>
            <w:r w:rsidRPr="00F770B2">
              <w:rPr>
                <w:rFonts w:ascii="Arial" w:hAnsi="Arial" w:cs="Arial"/>
                <w:i/>
              </w:rPr>
              <w:t>, con la aprobación de las dos terceras partes de los diputados integrantes de la legislatura, o por insaculación, en los términos que establezca la ley de la materia.</w:t>
            </w:r>
          </w:p>
          <w:p w:rsidR="00B77950" w:rsidRPr="00F770B2" w:rsidRDefault="00B77950" w:rsidP="0022709A">
            <w:pPr>
              <w:ind w:left="33"/>
              <w:jc w:val="both"/>
              <w:rPr>
                <w:rFonts w:ascii="Arial" w:hAnsi="Arial" w:cs="Arial"/>
                <w:i/>
              </w:rPr>
            </w:pPr>
          </w:p>
          <w:p w:rsidR="00B77950" w:rsidRDefault="00B77950" w:rsidP="0022709A">
            <w:pPr>
              <w:ind w:left="33"/>
              <w:jc w:val="both"/>
              <w:rPr>
                <w:rFonts w:ascii="Arial" w:hAnsi="Arial" w:cs="Arial"/>
                <w:i/>
              </w:rPr>
            </w:pPr>
          </w:p>
          <w:p w:rsidR="00B77950" w:rsidRDefault="00B77950" w:rsidP="0022709A">
            <w:pPr>
              <w:ind w:left="33"/>
              <w:jc w:val="both"/>
              <w:rPr>
                <w:rFonts w:ascii="Arial" w:hAnsi="Arial" w:cs="Arial"/>
                <w:i/>
              </w:rPr>
            </w:pPr>
          </w:p>
          <w:p w:rsidR="00B77950" w:rsidRPr="00F770B2" w:rsidRDefault="00B77950" w:rsidP="0022709A">
            <w:pPr>
              <w:ind w:left="33"/>
              <w:jc w:val="both"/>
              <w:rPr>
                <w:rFonts w:ascii="Arial" w:hAnsi="Arial" w:cs="Arial"/>
                <w:i/>
              </w:rPr>
            </w:pPr>
            <w:r w:rsidRPr="00F770B2">
              <w:rPr>
                <w:rFonts w:ascii="Arial" w:hAnsi="Arial" w:cs="Arial"/>
                <w:i/>
              </w:rPr>
              <w:t xml:space="preserve">El Presidente y los comisionados durarán en su encargo cinco años y sólo podrán ser removidos de sus funciones en los términos del Título Octavo de esta Constitución; </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p>
          <w:p w:rsidR="00B77950"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“XXXIV a XXXVI…</w:t>
            </w:r>
          </w:p>
          <w:p w:rsidR="00B77950" w:rsidRPr="00F770B2" w:rsidRDefault="00B77950" w:rsidP="0022709A">
            <w:pPr>
              <w:ind w:left="33"/>
              <w:jc w:val="both"/>
              <w:rPr>
                <w:rFonts w:ascii="Arial" w:eastAsia="Arial Unicode MS" w:hAnsi="Arial" w:cs="Arial"/>
                <w:i/>
              </w:rPr>
            </w:pPr>
          </w:p>
          <w:p w:rsidR="00B77950"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97</w:t>
            </w:r>
            <w:r w:rsidRPr="00F770B2">
              <w:rPr>
                <w:rFonts w:ascii="Arial" w:eastAsia="Arial Unicode MS" w:hAnsi="Arial" w:cs="Arial"/>
                <w:i/>
              </w:rPr>
              <w:t>…</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hAnsi="Arial" w:cs="Arial"/>
                <w:i/>
                <w:spacing w:val="-3"/>
              </w:rPr>
              <w:t xml:space="preserve">“I. Serán sujetos de juicio político los diputados del Congreso del Estado; los magistrados del Poder Judicial y jueces de primera instancia; los titulares de las secretarías dependientes del Poder Ejecutivo del Estado; el Contralor del Estado, el Fiscal General y el Procurador Social; los integrantes del Consejo de </w:t>
            </w:r>
            <w:smartTag w:uri="urn:schemas-microsoft-com:office:smarttags" w:element="PersonName">
              <w:smartTagPr>
                <w:attr w:name="ProductID" w:val="la Judicatura"/>
              </w:smartTagPr>
              <w:r w:rsidRPr="00F770B2">
                <w:rPr>
                  <w:rFonts w:ascii="Arial" w:hAnsi="Arial" w:cs="Arial"/>
                  <w:i/>
                  <w:spacing w:val="-3"/>
                </w:rPr>
                <w:t>la Judicatura</w:t>
              </w:r>
            </w:smartTag>
            <w:r w:rsidRPr="00F770B2">
              <w:rPr>
                <w:rFonts w:ascii="Arial" w:hAnsi="Arial" w:cs="Arial"/>
                <w:i/>
                <w:spacing w:val="-3"/>
              </w:rPr>
              <w:t xml:space="preserve">; los consejeros electorales del Instituto Electoral del Estado; los magistrados del Tribunal Electoral del Estado; el Presidente y los consejeros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el Presidente y comisionados del Instituto de Transparencia, Información Pública y Protección de Datos Personales del Estado de Jalisco; el Auditor Superior del Estado; el Presidente de </w:t>
            </w:r>
            <w:smartTag w:uri="urn:schemas-microsoft-com:office:smarttags" w:element="PersonName">
              <w:smartTagPr>
                <w:attr w:name="ProductID" w:val="la Junta Local"/>
              </w:smartTagPr>
              <w:r w:rsidRPr="00F770B2">
                <w:rPr>
                  <w:rFonts w:ascii="Arial" w:hAnsi="Arial" w:cs="Arial"/>
                  <w:i/>
                  <w:spacing w:val="-3"/>
                </w:rPr>
                <w:t>la Junta Local</w:t>
              </w:r>
            </w:smartTag>
            <w:r w:rsidRPr="00F770B2">
              <w:rPr>
                <w:rFonts w:ascii="Arial" w:hAnsi="Arial" w:cs="Arial"/>
                <w:i/>
                <w:spacing w:val="-3"/>
              </w:rPr>
              <w:t xml:space="preserve"> de Conciliación y Arbitraje; los presidentes, regidores, síndicos o concejales; los funcionarios encargados de </w:t>
            </w:r>
            <w:smartTag w:uri="urn:schemas-microsoft-com:office:smarttags" w:element="PersonName">
              <w:smartTagPr>
                <w:attr w:name="ProductID" w:val="la Secretar￭a General"/>
              </w:smartTagPr>
              <w:r w:rsidRPr="00F770B2">
                <w:rPr>
                  <w:rFonts w:ascii="Arial" w:hAnsi="Arial" w:cs="Arial"/>
                  <w:i/>
                  <w:spacing w:val="-3"/>
                </w:rPr>
                <w:t>la Secretaría General</w:t>
              </w:r>
            </w:smartTag>
            <w:r w:rsidRPr="00F770B2">
              <w:rPr>
                <w:rFonts w:ascii="Arial" w:hAnsi="Arial" w:cs="Arial"/>
                <w:i/>
                <w:spacing w:val="-3"/>
              </w:rPr>
              <w:t xml:space="preserve"> de los ayuntamientos; los funcionarios encargados de las haciendas </w:t>
            </w:r>
            <w:r w:rsidRPr="00F770B2">
              <w:rPr>
                <w:rFonts w:ascii="Arial" w:hAnsi="Arial" w:cs="Arial"/>
                <w:i/>
                <w:spacing w:val="-3"/>
              </w:rPr>
              <w:lastRenderedPageBreak/>
              <w:t>municipales; así como los titulares de organismos públicos descentralizados y empresas de participación estatal y municipal mayoritaria;</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“II a IX…</w:t>
            </w:r>
          </w:p>
          <w:p w:rsidR="00B77950" w:rsidRPr="00F770B2" w:rsidRDefault="00B77950" w:rsidP="0022709A">
            <w:pPr>
              <w:ind w:left="33"/>
              <w:jc w:val="both"/>
              <w:rPr>
                <w:rFonts w:ascii="Arial" w:eastAsia="Arial Unicode MS" w:hAnsi="Arial" w:cs="Arial"/>
                <w:i/>
              </w:rPr>
            </w:pPr>
          </w:p>
          <w:p w:rsidR="00B77950" w:rsidRDefault="00B77950" w:rsidP="0022709A">
            <w:pPr>
              <w:ind w:left="33"/>
              <w:jc w:val="both"/>
              <w:rPr>
                <w:rFonts w:ascii="Arial" w:hAnsi="Arial" w:cs="Arial"/>
                <w:b/>
                <w:bCs/>
                <w:i/>
              </w:rPr>
            </w:pPr>
          </w:p>
          <w:p w:rsidR="00B77950" w:rsidRDefault="00B77950" w:rsidP="0022709A">
            <w:pPr>
              <w:ind w:left="33"/>
              <w:jc w:val="both"/>
              <w:rPr>
                <w:rFonts w:ascii="Arial" w:hAnsi="Arial" w:cs="Arial"/>
                <w:b/>
                <w:bCs/>
                <w:i/>
              </w:rPr>
            </w:pPr>
          </w:p>
          <w:p w:rsidR="00B77950" w:rsidRPr="00F770B2" w:rsidRDefault="00B77950" w:rsidP="0022709A">
            <w:pPr>
              <w:ind w:left="33"/>
              <w:jc w:val="both"/>
              <w:rPr>
                <w:rFonts w:ascii="Arial" w:eastAsia="Arial Unicode MS" w:hAnsi="Arial" w:cs="Arial"/>
                <w:i/>
              </w:rPr>
            </w:pPr>
            <w:r w:rsidRPr="00F770B2">
              <w:rPr>
                <w:rFonts w:ascii="Arial" w:hAnsi="Arial" w:cs="Arial"/>
                <w:b/>
                <w:bCs/>
                <w:i/>
              </w:rPr>
              <w:t xml:space="preserve">“Artículo 100. </w:t>
            </w:r>
            <w:r w:rsidRPr="00F770B2">
              <w:rPr>
                <w:rFonts w:ascii="Arial" w:hAnsi="Arial" w:cs="Arial"/>
                <w:i/>
                <w:spacing w:val="-3"/>
              </w:rPr>
              <w:t xml:space="preserve">Para actuar penalmente contra los diputados al Congreso del Estado; los titulares de las secretarías del Poder Ejecutivo; el Fiscal General y el Procurador Social; los magistrados del Poder Judicial del Estado; el Presidente y los consejeros ciudadanos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el Presidente y consejeros electorales del Instituto Electoral y de Participación Ciudadana del Estado; los magistrados del Tribunal Electoral del Estado; el Presidente y comisionados del Instituto de Transparencia, Información Pública y Protección de Datos Personales del Estado de Jalisco; el Auditor Superior del Estado; los presidentes municipales, regidores, síndicos y concejales de los ayuntamientos o concejos municipales, se requerirá establecer la procedencia de acuerdo con las siguientes normas:</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“I a VI…</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r w:rsidRPr="00F770B2">
              <w:rPr>
                <w:rFonts w:ascii="Arial" w:hAnsi="Arial" w:cs="Arial"/>
                <w:b/>
                <w:bCs/>
                <w:i/>
              </w:rPr>
              <w:t>Artículo 111</w:t>
            </w:r>
            <w:r w:rsidRPr="00F770B2">
              <w:rPr>
                <w:rFonts w:ascii="Arial" w:hAnsi="Arial" w:cs="Arial"/>
                <w:i/>
              </w:rPr>
              <w:t xml:space="preserve">.- </w:t>
            </w:r>
            <w:r w:rsidRPr="00F770B2">
              <w:rPr>
                <w:rFonts w:ascii="Arial" w:hAnsi="Arial" w:cs="Arial"/>
                <w:i/>
                <w:spacing w:val="-3"/>
              </w:rPr>
              <w:t xml:space="preserve">Los diputados del Congreso del Estado, el Gobernador, los magistrados, consejeros y jueces del Poder Judicial del Estado, los integrantes del Tribunal de Arbitraje y Escalafón, los consejeros electorales del Instituto Electoral y de Participación Ciudadana, los magistrados del Tribunal Electoral, los integrantes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los comisionados del Instituto de Transparencia, Información Pública y Protección de Datos Personales del Estado de Jalisco, los presidentes municipales, regidores, síndicos, concejales y demás servidores públicos estatales y municipales, recibirán una remuneración adecuada, equitativa e irrenunciable por el desempeño de su función, empleo, cargo o comisión, que se </w:t>
            </w:r>
            <w:r w:rsidRPr="00F770B2">
              <w:rPr>
                <w:rFonts w:ascii="Arial" w:hAnsi="Arial" w:cs="Arial"/>
                <w:i/>
                <w:spacing w:val="-3"/>
              </w:rPr>
              <w:lastRenderedPageBreak/>
              <w:t>compone del sueldo y las prestaciones establecidas en la ley, misma que será determinada anualmente en los presupuestos de egresos del Estado, de los municipios o de los organismos públicos descentralizados, según corresponda, debiendo para su validez, cumplir con los principios de austeridad, disciplina presupuestal, racionalidad, proporcionalidad, equidad, certeza, motivación y demás requisitos establecidos en la ley.</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center"/>
              <w:rPr>
                <w:rFonts w:ascii="Arial" w:eastAsia="Arial Unicode MS" w:hAnsi="Arial" w:cs="Arial"/>
                <w:i/>
              </w:rPr>
            </w:pPr>
            <w:r w:rsidRPr="00F770B2">
              <w:rPr>
                <w:rFonts w:ascii="Arial" w:eastAsia="Arial Unicode MS" w:hAnsi="Arial" w:cs="Arial"/>
                <w:i/>
              </w:rPr>
              <w:t>“TRANSITORIOS</w:t>
            </w:r>
          </w:p>
          <w:p w:rsidR="00B77950" w:rsidRPr="00F770B2" w:rsidRDefault="00B77950" w:rsidP="0022709A">
            <w:pPr>
              <w:ind w:left="33"/>
              <w:jc w:val="center"/>
              <w:rPr>
                <w:rFonts w:ascii="Arial" w:eastAsia="Arial Unicode MS" w:hAnsi="Arial" w:cs="Arial"/>
                <w:i/>
              </w:rPr>
            </w:pPr>
          </w:p>
          <w:p w:rsidR="00B77950" w:rsidRPr="00F770B2" w:rsidRDefault="00B77950" w:rsidP="0022709A">
            <w:pPr>
              <w:ind w:left="33"/>
              <w:jc w:val="both"/>
              <w:rPr>
                <w:rFonts w:ascii="Arial" w:eastAsia="Arial Unicode MS" w:hAnsi="Arial" w:cs="Arial"/>
                <w:i/>
              </w:rPr>
            </w:pPr>
            <w:r w:rsidRPr="00F770B2">
              <w:rPr>
                <w:rFonts w:ascii="Arial" w:eastAsia="Arial Unicode MS" w:hAnsi="Arial" w:cs="Arial"/>
                <w:i/>
              </w:rPr>
              <w:t>“PRIMERO. El presente decreto entrará en vigor al día siguiente de su publicación en el periódico oficial El Estado de Jalisco.</w:t>
            </w:r>
          </w:p>
          <w:p w:rsidR="00B77950" w:rsidRPr="00F770B2" w:rsidRDefault="00B77950" w:rsidP="0022709A">
            <w:pPr>
              <w:ind w:left="33"/>
              <w:jc w:val="both"/>
              <w:rPr>
                <w:rFonts w:ascii="Arial" w:eastAsia="Arial Unicode MS" w:hAnsi="Arial" w:cs="Arial"/>
                <w:i/>
              </w:rPr>
            </w:pPr>
          </w:p>
          <w:p w:rsidR="00B77950" w:rsidRPr="00F770B2" w:rsidRDefault="00B77950" w:rsidP="0022709A">
            <w:pPr>
              <w:ind w:left="33"/>
              <w:jc w:val="both"/>
              <w:rPr>
                <w:rFonts w:ascii="Arial" w:hAnsi="Arial" w:cs="Arial"/>
                <w:i/>
                <w:spacing w:val="-3"/>
              </w:rPr>
            </w:pPr>
            <w:r w:rsidRPr="00F770B2">
              <w:rPr>
                <w:rFonts w:ascii="Arial" w:eastAsia="Arial Unicode MS" w:hAnsi="Arial" w:cs="Arial"/>
                <w:i/>
              </w:rPr>
              <w:t>“SEGUNDO. Los actuales consejeros</w:t>
            </w:r>
            <w:r w:rsidRPr="00F770B2">
              <w:rPr>
                <w:rFonts w:ascii="Arial" w:hAnsi="Arial" w:cs="Arial"/>
                <w:i/>
                <w:spacing w:val="-3"/>
              </w:rPr>
              <w:t xml:space="preserve"> del Instituto de Transparencia e Información Pública de Jalisco concluirán el periodo para el que fueron electos y podrán ser electos para un nuevo periodo de conformidad con el siguiente párrafo.</w:t>
            </w:r>
          </w:p>
          <w:p w:rsidR="00B77950" w:rsidRPr="00F770B2" w:rsidRDefault="00B77950" w:rsidP="0022709A">
            <w:pPr>
              <w:ind w:left="33"/>
              <w:jc w:val="both"/>
              <w:rPr>
                <w:rFonts w:ascii="Arial" w:hAnsi="Arial" w:cs="Arial"/>
                <w:i/>
                <w:spacing w:val="-3"/>
              </w:rPr>
            </w:pPr>
          </w:p>
          <w:p w:rsidR="00B77950" w:rsidRPr="00F770B2" w:rsidRDefault="00B77950" w:rsidP="0022709A">
            <w:pPr>
              <w:ind w:left="33"/>
              <w:jc w:val="both"/>
              <w:rPr>
                <w:rFonts w:ascii="Arial" w:hAnsi="Arial" w:cs="Arial"/>
                <w:i/>
                <w:spacing w:val="-3"/>
              </w:rPr>
            </w:pPr>
            <w:r w:rsidRPr="00F770B2">
              <w:rPr>
                <w:rFonts w:ascii="Arial" w:hAnsi="Arial" w:cs="Arial"/>
                <w:i/>
                <w:spacing w:val="-3"/>
              </w:rPr>
              <w:t>“El Comisionado Presidente electo durará en el cargo cinco años; un comisionado será electo por un periodo de cinco años y, por única ocasión, se nombrará un comisionado por un periodo de cuatro años.”</w:t>
            </w:r>
          </w:p>
          <w:p w:rsidR="00B77950" w:rsidRPr="00F770B2" w:rsidRDefault="00B77950" w:rsidP="0022709A">
            <w:pPr>
              <w:jc w:val="both"/>
              <w:rPr>
                <w:rFonts w:ascii="Arial" w:eastAsia="Arial Unicode MS" w:hAnsi="Arial" w:cs="Arial"/>
                <w:i/>
              </w:rPr>
            </w:pPr>
          </w:p>
        </w:tc>
      </w:tr>
    </w:tbl>
    <w:p w:rsidR="00B77950" w:rsidRDefault="00B77950" w:rsidP="00B77950">
      <w:pPr>
        <w:jc w:val="both"/>
        <w:rPr>
          <w:rFonts w:ascii="Arial" w:hAnsi="Arial" w:cs="Arial"/>
          <w:b/>
        </w:rPr>
      </w:pPr>
    </w:p>
    <w:p w:rsidR="009A41FC" w:rsidRPr="002131DE" w:rsidRDefault="002131DE" w:rsidP="009A41FC">
      <w:pPr>
        <w:spacing w:after="0"/>
        <w:jc w:val="both"/>
        <w:rPr>
          <w:rFonts w:ascii="Calibri" w:eastAsia="Calibri" w:hAnsi="Calibri" w:cs="Times New Roman"/>
          <w:sz w:val="28"/>
          <w:szCs w:val="28"/>
        </w:rPr>
      </w:pPr>
      <w:r>
        <w:rPr>
          <w:rFonts w:ascii="Calibri" w:eastAsia="Calibri" w:hAnsi="Calibri" w:cs="Times New Roman"/>
          <w:sz w:val="28"/>
          <w:szCs w:val="28"/>
        </w:rPr>
        <w:t>.</w:t>
      </w:r>
      <w:r w:rsidR="006F3313" w:rsidRPr="001A7470">
        <w:rPr>
          <w:sz w:val="28"/>
          <w:szCs w:val="28"/>
        </w:rPr>
        <w:t>----------------------------------------------</w:t>
      </w:r>
      <w:r w:rsidR="006F3313" w:rsidRPr="00183F3C">
        <w:rPr>
          <w:sz w:val="28"/>
          <w:szCs w:val="28"/>
        </w:rPr>
        <w:t xml:space="preserve"> </w:t>
      </w:r>
      <w:r w:rsidR="006F3313">
        <w:rPr>
          <w:rFonts w:cs="Calibri"/>
          <w:sz w:val="28"/>
          <w:szCs w:val="28"/>
        </w:rPr>
        <w:t>-------------------------------------------------------------------------------------------------------------------</w:t>
      </w:r>
      <w:r w:rsidR="0022709A">
        <w:rPr>
          <w:rFonts w:cs="Calibri"/>
          <w:sz w:val="28"/>
          <w:szCs w:val="28"/>
        </w:rPr>
        <w:t>---------------------------------------</w:t>
      </w:r>
    </w:p>
    <w:p w:rsidR="0013649C" w:rsidRPr="00B77950" w:rsidRDefault="00873029" w:rsidP="0013649C">
      <w:pPr>
        <w:spacing w:after="0" w:line="240" w:lineRule="auto"/>
        <w:jc w:val="both"/>
        <w:rPr>
          <w:rFonts w:ascii="Calibri" w:eastAsia="Calibri" w:hAnsi="Calibri" w:cs="Calibri"/>
          <w:b/>
          <w:sz w:val="28"/>
          <w:szCs w:val="28"/>
        </w:rPr>
      </w:pPr>
      <w:r w:rsidRPr="00D71B78">
        <w:rPr>
          <w:rFonts w:cstheme="minorHAnsi"/>
          <w:b/>
          <w:sz w:val="28"/>
          <w:szCs w:val="28"/>
        </w:rPr>
        <w:t>------Punto quinto</w:t>
      </w:r>
      <w:r w:rsidR="0013649C" w:rsidRPr="00152D6C">
        <w:rPr>
          <w:rFonts w:ascii="Calibri" w:eastAsia="Calibri" w:hAnsi="Calibri" w:cs="Calibri"/>
          <w:b/>
          <w:sz w:val="28"/>
          <w:szCs w:val="28"/>
        </w:rPr>
        <w:t>:</w:t>
      </w:r>
      <w:r w:rsidR="0013649C" w:rsidRPr="00152D6C">
        <w:rPr>
          <w:rFonts w:ascii="Calibri" w:eastAsia="Calibri" w:hAnsi="Calibri" w:cs="Calibri"/>
          <w:sz w:val="28"/>
          <w:szCs w:val="28"/>
        </w:rPr>
        <w:t xml:space="preserve"> Asuntos Generales</w:t>
      </w:r>
      <w:r w:rsidR="0013649C" w:rsidRPr="00152D6C">
        <w:rPr>
          <w:rFonts w:ascii="Calibri" w:eastAsia="Calibri" w:hAnsi="Calibri" w:cs="Calibri"/>
          <w:b/>
          <w:sz w:val="28"/>
          <w:szCs w:val="28"/>
        </w:rPr>
        <w:t>.-------------------------------------------------------------------------------------------------------------------------------------</w:t>
      </w:r>
      <w:r w:rsidR="0022709A">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sz w:val="28"/>
          <w:szCs w:val="28"/>
        </w:rPr>
      </w:pPr>
    </w:p>
    <w:p w:rsidR="004758EB" w:rsidRDefault="004758EB" w:rsidP="0013649C">
      <w:pPr>
        <w:spacing w:after="0" w:line="240" w:lineRule="auto"/>
        <w:jc w:val="both"/>
        <w:rPr>
          <w:rFonts w:ascii="Calibri" w:eastAsia="Calibri" w:hAnsi="Calibri" w:cs="Calibri"/>
          <w:b/>
          <w:sz w:val="28"/>
          <w:szCs w:val="28"/>
        </w:rPr>
      </w:pPr>
    </w:p>
    <w:p w:rsidR="004758EB" w:rsidRDefault="004758EB"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lastRenderedPageBreak/>
        <w:t xml:space="preserve">-------Punto </w:t>
      </w:r>
      <w:r w:rsidR="00B77950">
        <w:rPr>
          <w:rFonts w:ascii="Calibri" w:eastAsia="Calibri" w:hAnsi="Calibri" w:cs="Calibri"/>
          <w:b/>
          <w:sz w:val="28"/>
          <w:szCs w:val="28"/>
        </w:rPr>
        <w:t>sexto</w:t>
      </w:r>
      <w:r w:rsidRPr="00152D6C">
        <w:rPr>
          <w:rFonts w:ascii="Calibri" w:eastAsia="Calibri" w:hAnsi="Calibri" w:cs="Calibri"/>
          <w:b/>
          <w:sz w:val="28"/>
          <w:szCs w:val="28"/>
        </w:rPr>
        <w:t>:</w:t>
      </w:r>
      <w:r w:rsidRPr="00152D6C">
        <w:rPr>
          <w:rFonts w:ascii="Calibri" w:eastAsia="Calibri" w:hAnsi="Calibri" w:cs="Calibri"/>
          <w:sz w:val="28"/>
          <w:szCs w:val="28"/>
        </w:rPr>
        <w:t xml:space="preserve"> Clausura de sesión </w:t>
      </w:r>
      <w:r w:rsidRPr="00152D6C">
        <w:rPr>
          <w:rFonts w:ascii="Calibri" w:eastAsia="Calibri" w:hAnsi="Calibri" w:cs="Calibri"/>
          <w:b/>
          <w:sz w:val="28"/>
          <w:szCs w:val="28"/>
        </w:rPr>
        <w:t>----------------------------------------------------------------------------------------------------------------------------------</w:t>
      </w:r>
      <w:r w:rsidR="0022709A">
        <w:rPr>
          <w:rFonts w:ascii="Calibri" w:eastAsia="Calibri" w:hAnsi="Calibri" w:cs="Calibri"/>
          <w:b/>
          <w:sz w:val="28"/>
          <w:szCs w:val="28"/>
        </w:rPr>
        <w:t>---------------------------------------------------------------------------------------------------------------------------</w:t>
      </w:r>
      <w:r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CD31B9" w:rsidRDefault="00CD31B9" w:rsidP="00CD31B9">
      <w:pPr>
        <w:spacing w:after="0"/>
        <w:jc w:val="both"/>
        <w:rPr>
          <w:sz w:val="28"/>
          <w:szCs w:val="28"/>
        </w:rPr>
      </w:pPr>
      <w:r>
        <w:rPr>
          <w:sz w:val="28"/>
          <w:szCs w:val="28"/>
        </w:rPr>
        <w:t xml:space="preserve">--------Acto seguido el </w:t>
      </w:r>
      <w:r>
        <w:rPr>
          <w:b/>
          <w:sz w:val="28"/>
          <w:szCs w:val="28"/>
        </w:rPr>
        <w:t xml:space="preserve">Presidente Municipal, </w:t>
      </w:r>
      <w:r w:rsidR="00CE0BCD">
        <w:rPr>
          <w:b/>
          <w:sz w:val="28"/>
          <w:szCs w:val="28"/>
        </w:rPr>
        <w:t>el</w:t>
      </w:r>
      <w:r>
        <w:rPr>
          <w:b/>
          <w:sz w:val="28"/>
          <w:szCs w:val="28"/>
        </w:rPr>
        <w:t xml:space="preserve">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El Secretario Gral. Y Síndico del H. Ayuntamiento, C.</w:t>
      </w:r>
      <w:r w:rsidRPr="00B07FA3">
        <w:rPr>
          <w:b/>
          <w:sz w:val="28"/>
          <w:szCs w:val="28"/>
        </w:rPr>
        <w:t xml:space="preserve"> </w:t>
      </w:r>
      <w:r>
        <w:rPr>
          <w:b/>
          <w:sz w:val="28"/>
          <w:szCs w:val="28"/>
        </w:rPr>
        <w:t xml:space="preserve">Fortunato Sandoval Farías. </w:t>
      </w:r>
      <w:r>
        <w:rPr>
          <w:sz w:val="28"/>
          <w:szCs w:val="28"/>
        </w:rPr>
        <w:t xml:space="preserve">Pide la votación e informa al Presidente Municipal, la C. Eleazar Medina Chávez, el sentido en que se sometió el voto. </w:t>
      </w:r>
      <w:r w:rsidRPr="00235E98">
        <w:rPr>
          <w:b/>
          <w:sz w:val="28"/>
          <w:szCs w:val="28"/>
        </w:rPr>
        <w:t>----</w:t>
      </w:r>
      <w:r w:rsidR="00235E98" w:rsidRPr="00235E98">
        <w:rPr>
          <w:b/>
          <w:sz w:val="28"/>
          <w:szCs w:val="28"/>
        </w:rPr>
        <w:t>----------------------------------------------------------------------------------------------------------------------------------------------------------------------------------------------------------------------------------------------------------------------------------------------------------------</w:t>
      </w:r>
      <w:r w:rsidRPr="00235E98">
        <w:rPr>
          <w:b/>
          <w:sz w:val="28"/>
          <w:szCs w:val="28"/>
        </w:rPr>
        <w:t>-----------------</w:t>
      </w:r>
    </w:p>
    <w:p w:rsidR="00CD31B9" w:rsidRDefault="00CD31B9" w:rsidP="00CD31B9">
      <w:pPr>
        <w:spacing w:after="0"/>
        <w:jc w:val="both"/>
        <w:rPr>
          <w:sz w:val="28"/>
          <w:szCs w:val="28"/>
        </w:rPr>
      </w:pPr>
    </w:p>
    <w:p w:rsidR="00CD31B9" w:rsidRDefault="00CD31B9" w:rsidP="00CD31B9">
      <w:pPr>
        <w:spacing w:after="0"/>
        <w:jc w:val="both"/>
        <w:rPr>
          <w:sz w:val="28"/>
          <w:szCs w:val="28"/>
        </w:rPr>
      </w:pPr>
      <w:r>
        <w:rPr>
          <w:sz w:val="28"/>
          <w:szCs w:val="28"/>
        </w:rPr>
        <w:t>-------</w:t>
      </w:r>
      <w:r>
        <w:rPr>
          <w:b/>
          <w:sz w:val="28"/>
          <w:szCs w:val="28"/>
        </w:rPr>
        <w:t>En relación al primer punto del orden del día,</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p>
    <w:p w:rsidR="00CD31B9" w:rsidRDefault="00CD31B9" w:rsidP="00CD31B9">
      <w:pPr>
        <w:spacing w:after="0"/>
        <w:jc w:val="both"/>
        <w:rPr>
          <w:sz w:val="28"/>
          <w:szCs w:val="28"/>
        </w:rPr>
      </w:pPr>
    </w:p>
    <w:p w:rsidR="00CD31B9" w:rsidRDefault="00CD31B9" w:rsidP="00CD31B9">
      <w:pPr>
        <w:jc w:val="both"/>
        <w:rPr>
          <w:b/>
          <w:sz w:val="28"/>
          <w:szCs w:val="28"/>
        </w:rPr>
      </w:pPr>
      <w:r>
        <w:rPr>
          <w:b/>
          <w:sz w:val="28"/>
          <w:szCs w:val="28"/>
        </w:rPr>
        <w:t xml:space="preserve">--- </w:t>
      </w:r>
      <w:r w:rsidRPr="00165CFD">
        <w:rPr>
          <w:b/>
          <w:sz w:val="28"/>
          <w:szCs w:val="28"/>
        </w:rPr>
        <w:t>En relación al segundo  punto del orden del día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lectura a la propuesta de aprobación:</w:t>
      </w:r>
      <w:r>
        <w:rPr>
          <w:sz w:val="28"/>
          <w:szCs w:val="28"/>
        </w:rPr>
        <w:t xml:space="preserve"> referente a dar l</w:t>
      </w:r>
      <w:r w:rsidRPr="002C792F">
        <w:rPr>
          <w:sz w:val="28"/>
          <w:szCs w:val="28"/>
        </w:rPr>
        <w:t>ectura del acta anteri</w:t>
      </w:r>
      <w:r>
        <w:rPr>
          <w:sz w:val="28"/>
          <w:szCs w:val="28"/>
        </w:rPr>
        <w:t xml:space="preserve">or,  como de su ratificación.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 decisión unánime</w:t>
      </w:r>
      <w:r w:rsidRPr="00235E98">
        <w:rPr>
          <w:b/>
          <w:sz w:val="28"/>
          <w:szCs w:val="28"/>
        </w:rPr>
        <w:t>.------------- --------------------------------------------------------------------------------------------------------------------------------------------------------------------------------------------------------------------------------------------------</w:t>
      </w:r>
    </w:p>
    <w:p w:rsidR="00D02221" w:rsidRPr="00160389" w:rsidRDefault="00D02221" w:rsidP="00CD31B9">
      <w:pPr>
        <w:jc w:val="both"/>
        <w:rPr>
          <w:sz w:val="28"/>
          <w:szCs w:val="28"/>
        </w:rPr>
      </w:pPr>
    </w:p>
    <w:p w:rsidR="00235E98" w:rsidRPr="00160389" w:rsidRDefault="00CD31B9" w:rsidP="00CD31B9">
      <w:pPr>
        <w:jc w:val="both"/>
        <w:rPr>
          <w:sz w:val="28"/>
          <w:szCs w:val="28"/>
        </w:rPr>
      </w:pPr>
      <w:r>
        <w:rPr>
          <w:b/>
          <w:sz w:val="28"/>
          <w:szCs w:val="28"/>
        </w:rPr>
        <w:t>---</w:t>
      </w:r>
      <w:r w:rsidRPr="00165CFD">
        <w:rPr>
          <w:b/>
          <w:sz w:val="28"/>
          <w:szCs w:val="28"/>
        </w:rPr>
        <w:t>En relación al tercer punto del orden del día,</w:t>
      </w:r>
      <w:r>
        <w:rPr>
          <w:b/>
          <w:sz w:val="28"/>
          <w:szCs w:val="28"/>
        </w:rPr>
        <w:t xml:space="preserve"> </w:t>
      </w:r>
      <w:r w:rsidRPr="00165CFD">
        <w:rPr>
          <w:sz w:val="28"/>
          <w:szCs w:val="28"/>
        </w:rPr>
        <w:t>el</w:t>
      </w:r>
      <w:r>
        <w:rPr>
          <w:sz w:val="28"/>
          <w:szCs w:val="28"/>
        </w:rPr>
        <w:t xml:space="preserve"> Secretario General y Sindico </w:t>
      </w:r>
      <w:r w:rsidRPr="00165CFD">
        <w:rPr>
          <w:sz w:val="28"/>
          <w:szCs w:val="28"/>
        </w:rPr>
        <w:t xml:space="preserve">del H. Ayuntamiento, </w:t>
      </w:r>
      <w:r w:rsidRPr="00165CFD">
        <w:rPr>
          <w:b/>
          <w:sz w:val="28"/>
          <w:szCs w:val="28"/>
        </w:rPr>
        <w:t xml:space="preserve">C. </w:t>
      </w:r>
      <w:r>
        <w:rPr>
          <w:b/>
          <w:sz w:val="28"/>
          <w:szCs w:val="28"/>
        </w:rPr>
        <w:t>Fortunato Sandoval Farías</w:t>
      </w:r>
      <w:r w:rsidRPr="00165CFD">
        <w:rPr>
          <w:b/>
          <w:sz w:val="28"/>
          <w:szCs w:val="28"/>
        </w:rPr>
        <w:t>.</w:t>
      </w:r>
      <w:r>
        <w:rPr>
          <w:sz w:val="28"/>
          <w:szCs w:val="28"/>
        </w:rPr>
        <w:t xml:space="preserve"> Somete </w:t>
      </w:r>
      <w:r w:rsidRPr="0013561F">
        <w:rPr>
          <w:sz w:val="28"/>
          <w:szCs w:val="28"/>
        </w:rPr>
        <w:t xml:space="preserve"> aprobación la sesión </w:t>
      </w:r>
      <w:r w:rsidR="0022709A">
        <w:rPr>
          <w:sz w:val="28"/>
          <w:szCs w:val="28"/>
        </w:rPr>
        <w:t>extra</w:t>
      </w:r>
      <w:r w:rsidRPr="0013561F">
        <w:rPr>
          <w:sz w:val="28"/>
          <w:szCs w:val="28"/>
        </w:rPr>
        <w:t>or</w:t>
      </w:r>
      <w:r>
        <w:rPr>
          <w:sz w:val="28"/>
          <w:szCs w:val="28"/>
        </w:rPr>
        <w:t xml:space="preserve">dinaria celebrada el </w:t>
      </w:r>
      <w:r w:rsidRPr="00F45A80">
        <w:rPr>
          <w:sz w:val="28"/>
          <w:szCs w:val="28"/>
        </w:rPr>
        <w:t xml:space="preserve">día  </w:t>
      </w:r>
      <w:r w:rsidR="004758EB">
        <w:rPr>
          <w:sz w:val="28"/>
          <w:szCs w:val="28"/>
        </w:rPr>
        <w:t>11</w:t>
      </w:r>
      <w:r>
        <w:rPr>
          <w:sz w:val="28"/>
          <w:szCs w:val="28"/>
        </w:rPr>
        <w:t xml:space="preserve"> </w:t>
      </w:r>
      <w:r w:rsidR="004758EB">
        <w:rPr>
          <w:sz w:val="28"/>
          <w:szCs w:val="28"/>
        </w:rPr>
        <w:t>once</w:t>
      </w:r>
      <w:r>
        <w:rPr>
          <w:sz w:val="28"/>
          <w:szCs w:val="28"/>
        </w:rPr>
        <w:t xml:space="preserve">  </w:t>
      </w:r>
      <w:r w:rsidRPr="00F45A80">
        <w:rPr>
          <w:sz w:val="28"/>
          <w:szCs w:val="28"/>
        </w:rPr>
        <w:t xml:space="preserve">del mes de </w:t>
      </w:r>
      <w:r w:rsidR="00296822">
        <w:rPr>
          <w:sz w:val="28"/>
          <w:szCs w:val="28"/>
        </w:rPr>
        <w:t xml:space="preserve">diciembre </w:t>
      </w:r>
      <w:r>
        <w:rPr>
          <w:sz w:val="28"/>
          <w:szCs w:val="28"/>
        </w:rPr>
        <w:t xml:space="preserve">del </w:t>
      </w:r>
      <w:r w:rsidRPr="00F45A80">
        <w:rPr>
          <w:sz w:val="28"/>
          <w:szCs w:val="28"/>
        </w:rPr>
        <w:t xml:space="preserve"> año dos mil </w:t>
      </w:r>
      <w:r>
        <w:rPr>
          <w:sz w:val="28"/>
          <w:szCs w:val="28"/>
        </w:rPr>
        <w:t>quince 2015</w:t>
      </w:r>
      <w:r w:rsidRPr="00F45A80">
        <w:rPr>
          <w:sz w:val="28"/>
          <w:szCs w:val="28"/>
        </w:rPr>
        <w:t>.</w:t>
      </w:r>
      <w:r>
        <w:rPr>
          <w:sz w:val="28"/>
          <w:szCs w:val="28"/>
        </w:rPr>
        <w:t xml:space="preserve"> </w:t>
      </w:r>
      <w:r w:rsidRPr="0013561F">
        <w:rPr>
          <w:sz w:val="28"/>
          <w:szCs w:val="28"/>
        </w:rPr>
        <w:t xml:space="preserve">Declara abierta la discusión de la propuesta de referencia, </w:t>
      </w:r>
      <w:r w:rsidRPr="00165CFD">
        <w:rPr>
          <w:sz w:val="28"/>
          <w:szCs w:val="28"/>
        </w:rPr>
        <w:t xml:space="preserve">sírvase manifestar su voto, </w:t>
      </w:r>
      <w:r w:rsidRPr="0013561F">
        <w:rPr>
          <w:sz w:val="28"/>
          <w:szCs w:val="28"/>
        </w:rPr>
        <w:t xml:space="preserve">una vez discutido  </w:t>
      </w:r>
      <w:r w:rsidRPr="00F449CA">
        <w:rPr>
          <w:b/>
          <w:sz w:val="28"/>
          <w:szCs w:val="28"/>
        </w:rPr>
        <w:t>este es aprobado por decisión unánime</w:t>
      </w:r>
      <w:r w:rsidRPr="0013561F">
        <w:rPr>
          <w:sz w:val="28"/>
          <w:szCs w:val="28"/>
        </w:rPr>
        <w:t xml:space="preserve">. </w:t>
      </w:r>
      <w:r w:rsidRPr="00235E98">
        <w:rPr>
          <w:b/>
          <w:sz w:val="28"/>
          <w:szCs w:val="28"/>
        </w:rPr>
        <w:t>-----------------------------------------------------------------------------------------------------------------------------------------------------------------------------------------------------------------------------</w:t>
      </w:r>
      <w:r w:rsidR="00D02221">
        <w:rPr>
          <w:b/>
          <w:sz w:val="28"/>
          <w:szCs w:val="28"/>
        </w:rPr>
        <w:t>--------------------------------------------------------------------------------------------------------</w:t>
      </w:r>
      <w:r w:rsidRPr="00235E98">
        <w:rPr>
          <w:b/>
          <w:sz w:val="28"/>
          <w:szCs w:val="28"/>
        </w:rPr>
        <w:t>----------------------------------</w:t>
      </w:r>
    </w:p>
    <w:p w:rsidR="0022709A" w:rsidRPr="0022709A" w:rsidRDefault="00CD31B9" w:rsidP="0022709A">
      <w:pPr>
        <w:jc w:val="both"/>
        <w:rPr>
          <w:rFonts w:cs="Arial"/>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 del orden del día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xml:space="preserve">. Solicita el desahogo referente a la </w:t>
      </w:r>
      <w:r w:rsidRPr="004248E9">
        <w:rPr>
          <w:rFonts w:ascii="Calibri" w:eastAsia="Calibri" w:hAnsi="Calibri" w:cs="Times New Roman"/>
          <w:sz w:val="28"/>
          <w:szCs w:val="28"/>
        </w:rPr>
        <w:lastRenderedPageBreak/>
        <w:t>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036750" w:rsidRPr="00036750">
        <w:rPr>
          <w:sz w:val="28"/>
          <w:szCs w:val="28"/>
        </w:rPr>
        <w:t xml:space="preserve"> </w:t>
      </w:r>
      <w:r w:rsidR="0022709A" w:rsidRPr="0022709A">
        <w:rPr>
          <w:rFonts w:cs="Arial"/>
          <w:sz w:val="28"/>
          <w:szCs w:val="28"/>
        </w:rPr>
        <w:t>que mediante Oficio  DPL-1336-LX-2015, el Secretario General del H. Congreso de Jalisco notificó a este Cuerpo Edilicio que mediante Decreto 25437 fue aprobada la reforma a diversos artículos de la Constitución Política del Estado de Jalisco en materia de transparencia, cuyo Artículo Único establece que:</w:t>
      </w:r>
    </w:p>
    <w:p w:rsidR="0022709A" w:rsidRPr="00FA149E" w:rsidRDefault="0022709A" w:rsidP="0022709A">
      <w:pPr>
        <w:jc w:val="both"/>
        <w:rPr>
          <w:rFonts w:ascii="Arial" w:hAnsi="Arial" w:cs="Arial"/>
        </w:rPr>
      </w:pPr>
    </w:p>
    <w:p w:rsidR="0022709A" w:rsidRPr="00FA149E" w:rsidRDefault="0022709A" w:rsidP="0022709A">
      <w:pPr>
        <w:pStyle w:val="Textoindependiente"/>
        <w:spacing w:after="0"/>
        <w:ind w:left="567" w:right="707"/>
        <w:rPr>
          <w:rFonts w:ascii="Arial" w:hAnsi="Arial" w:cs="Arial"/>
          <w:i/>
          <w:sz w:val="24"/>
          <w:szCs w:val="24"/>
          <w:lang w:val="es-MX"/>
        </w:rPr>
      </w:pPr>
      <w:r w:rsidRPr="00FA149E">
        <w:rPr>
          <w:rFonts w:ascii="Arial" w:hAnsi="Arial" w:cs="Arial"/>
          <w:i/>
          <w:sz w:val="24"/>
          <w:szCs w:val="24"/>
          <w:lang w:val="es-MX"/>
        </w:rPr>
        <w:t>“</w:t>
      </w:r>
      <w:r w:rsidRPr="00FA149E">
        <w:rPr>
          <w:rFonts w:ascii="Arial" w:hAnsi="Arial" w:cs="Arial"/>
          <w:b/>
          <w:i/>
          <w:sz w:val="24"/>
          <w:szCs w:val="24"/>
          <w:lang w:val="es-MX"/>
        </w:rPr>
        <w:t>ARTÍCULO ÚNICO.</w:t>
      </w:r>
      <w:r w:rsidRPr="00FA149E">
        <w:rPr>
          <w:rFonts w:ascii="Arial" w:hAnsi="Arial" w:cs="Arial"/>
          <w:i/>
          <w:sz w:val="24"/>
          <w:szCs w:val="24"/>
          <w:lang w:val="es-MX"/>
        </w:rPr>
        <w:t xml:space="preserve"> Se reforma los artículos 4º, 9º, 15, 35, 97, 100 y 111 de la Constitución Política del Estado de Jalisco, para quedar como sigue:</w:t>
      </w:r>
    </w:p>
    <w:p w:rsidR="0022709A" w:rsidRPr="00FA149E" w:rsidRDefault="0022709A" w:rsidP="0022709A">
      <w:pPr>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r w:rsidRPr="00FA149E">
        <w:rPr>
          <w:rFonts w:ascii="Arial" w:eastAsia="Arial Unicode MS" w:hAnsi="Arial" w:cs="Arial"/>
          <w:b/>
          <w:i/>
        </w:rPr>
        <w:t>Artículo 4º</w:t>
      </w:r>
      <w:r w:rsidRPr="00FA149E">
        <w:rPr>
          <w:rFonts w:ascii="Arial" w:eastAsia="Arial Unicode MS" w:hAnsi="Arial" w:cs="Arial"/>
          <w:i/>
        </w:rPr>
        <w:t>…</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“El derecho a la información pública y la protección de datos personales será garantizado por el Estado de en los términos que lo establecen la Constitución Política de los Estados Unidos Mexicanos, los tratados internacionales de los que el Estado Mexicano sea parte, esta Constitución y las leyes en la materia.</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“A y B…</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r w:rsidRPr="00FA149E">
        <w:rPr>
          <w:rFonts w:ascii="Arial" w:eastAsia="Arial Unicode MS" w:hAnsi="Arial" w:cs="Arial"/>
          <w:b/>
          <w:i/>
        </w:rPr>
        <w:t>Artículo 9º</w:t>
      </w:r>
      <w:r w:rsidRPr="00FA149E">
        <w:rPr>
          <w:rFonts w:ascii="Arial" w:eastAsia="Arial Unicode MS" w:hAnsi="Arial" w:cs="Arial"/>
          <w:i/>
        </w:rPr>
        <w:t>…</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“I a IV…</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“V. La protección de datos personales en posesión de sujetos obligados; y</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hAnsi="Arial" w:cs="Arial"/>
          <w:i/>
        </w:rPr>
      </w:pPr>
      <w:r w:rsidRPr="00FA149E">
        <w:rPr>
          <w:rFonts w:ascii="Arial" w:hAnsi="Arial" w:cs="Arial"/>
          <w:i/>
        </w:rPr>
        <w:t>“VI. La promoción de la cultura de transparencia, la garantía del derecho a la información y la resolución de las controversias que se susciten por el ejercicio de este derecho a través del Instituto de Transparencia, Información Pública y Protección de Datos Personales del Estado de Jalisco.</w:t>
      </w:r>
    </w:p>
    <w:p w:rsidR="0022709A" w:rsidRPr="00FA149E" w:rsidRDefault="0022709A" w:rsidP="0022709A">
      <w:pPr>
        <w:ind w:left="567" w:right="707"/>
        <w:jc w:val="both"/>
        <w:rPr>
          <w:rFonts w:ascii="Arial" w:hAnsi="Arial" w:cs="Arial"/>
          <w:i/>
        </w:rPr>
      </w:pPr>
    </w:p>
    <w:p w:rsidR="0022709A" w:rsidRPr="00FA149E" w:rsidRDefault="0022709A" w:rsidP="0022709A">
      <w:pPr>
        <w:ind w:left="567" w:right="707"/>
        <w:jc w:val="both"/>
        <w:rPr>
          <w:rFonts w:ascii="Arial" w:hAnsi="Arial" w:cs="Arial"/>
          <w:i/>
        </w:rPr>
      </w:pPr>
      <w:r w:rsidRPr="00FA149E">
        <w:rPr>
          <w:rFonts w:ascii="Arial" w:hAnsi="Arial" w:cs="Arial"/>
          <w:i/>
        </w:rPr>
        <w:t>“El Instituto es un órgano público autónomo, con personalidad jurídica y patrimonio propio, el cual en su funcionamiento se regirá por los principios de certeza, legalidad, independencia, imparcialidad, eficacia, objetividad, profesionalismo, transparencia y máxima publicidad. En el ámbito de sus atribuciones coadyuvará en la implementación de políticas públicas y mecanismos de apertura gubernamental.</w:t>
      </w:r>
    </w:p>
    <w:p w:rsidR="0022709A" w:rsidRPr="00FA149E" w:rsidRDefault="0022709A" w:rsidP="0022709A">
      <w:pPr>
        <w:ind w:left="567" w:right="707"/>
        <w:jc w:val="both"/>
        <w:rPr>
          <w:rFonts w:ascii="Arial" w:hAnsi="Arial" w:cs="Arial"/>
          <w:i/>
        </w:rPr>
      </w:pPr>
    </w:p>
    <w:p w:rsidR="0022709A" w:rsidRPr="00FA149E" w:rsidRDefault="0022709A" w:rsidP="0022709A">
      <w:pPr>
        <w:ind w:left="567" w:right="707"/>
        <w:jc w:val="both"/>
        <w:rPr>
          <w:rFonts w:ascii="Arial" w:hAnsi="Arial" w:cs="Arial"/>
          <w:i/>
        </w:rPr>
      </w:pPr>
      <w:r w:rsidRPr="00FA149E">
        <w:rPr>
          <w:rFonts w:ascii="Arial" w:hAnsi="Arial" w:cs="Arial"/>
          <w:i/>
        </w:rPr>
        <w:t>“El Instituto estará conformado por un Presidente y dos comisionados titulares, así como por los suplentes respectivos; los miembros del Pleno del Instituto serán nombrados mediante el voto de dos terceras partes de los integrantes del Congreso del Estado, o por insaculación, conforme a los requisitos y procedimientos que establezca la ley, procurando la igualdad de género.</w:t>
      </w:r>
    </w:p>
    <w:p w:rsidR="0022709A" w:rsidRPr="00FA149E" w:rsidRDefault="0022709A" w:rsidP="0022709A">
      <w:pPr>
        <w:ind w:left="567" w:right="707"/>
        <w:jc w:val="both"/>
        <w:rPr>
          <w:rFonts w:ascii="Arial" w:hAnsi="Arial" w:cs="Arial"/>
          <w:i/>
        </w:rPr>
      </w:pPr>
    </w:p>
    <w:p w:rsidR="0022709A" w:rsidRPr="00FA149E" w:rsidRDefault="0022709A" w:rsidP="0022709A">
      <w:pPr>
        <w:ind w:left="567" w:right="707"/>
        <w:jc w:val="both"/>
        <w:rPr>
          <w:rFonts w:ascii="Arial" w:hAnsi="Arial" w:cs="Arial"/>
          <w:i/>
        </w:rPr>
      </w:pPr>
      <w:r w:rsidRPr="00FA149E">
        <w:rPr>
          <w:rFonts w:ascii="Arial" w:hAnsi="Arial" w:cs="Arial"/>
          <w:i/>
        </w:rPr>
        <w:t>“El Instituto tendrá las atribuciones específicas que la ley le otorgue; sus resoluciones serán definitivas, inatacables, vinculantes y deberán ser cumplidas por los Poderes, entidades y dependencias públicas del Estado, Ayuntamientos, por todo organismo, así como de cualquier persona física, jurídica o sindicato que reciba y ejerza recursos públicos o realice actos de autoridad, en términos de la Constitución Política de los Estados Unidos Mexicanos, la Ley General de Transparencia y Acceso a la Información Pública, esta Constitución y demás normatividad en la materia, salvo lo establecido en los siguientes párrafos.</w:t>
      </w:r>
    </w:p>
    <w:p w:rsidR="0022709A" w:rsidRPr="00FA149E" w:rsidRDefault="0022709A" w:rsidP="0022709A">
      <w:pPr>
        <w:ind w:left="567" w:right="707"/>
        <w:jc w:val="both"/>
        <w:rPr>
          <w:rFonts w:ascii="Arial" w:hAnsi="Arial" w:cs="Arial"/>
          <w:i/>
        </w:rPr>
      </w:pPr>
    </w:p>
    <w:p w:rsidR="0022709A" w:rsidRPr="00FA149E" w:rsidRDefault="0022709A" w:rsidP="0022709A">
      <w:pPr>
        <w:ind w:left="567" w:right="707"/>
        <w:jc w:val="both"/>
        <w:rPr>
          <w:rFonts w:ascii="Arial" w:hAnsi="Arial" w:cs="Arial"/>
          <w:i/>
        </w:rPr>
      </w:pPr>
      <w:r w:rsidRPr="00FA149E">
        <w:rPr>
          <w:rFonts w:ascii="Arial" w:hAnsi="Arial" w:cs="Arial"/>
          <w:i/>
        </w:rPr>
        <w:t>“En contra de las resoluciones del Instituto a los recursos de revisión que conformen o modifiquen la clasificación de la información, o confirmen la inexistencia o negativa de información, los particulares podrán optar por acudir ante el Instituto Nacional de Transparencia, Acceso a la Información y Protección de Datos Personales, de conformidad con la Ley General en materia de transparencia o ante el Poder Judicial de la Federación.</w:t>
      </w:r>
    </w:p>
    <w:p w:rsidR="0022709A" w:rsidRPr="00FA149E" w:rsidRDefault="0022709A" w:rsidP="0022709A">
      <w:pPr>
        <w:ind w:left="567" w:right="707"/>
        <w:jc w:val="both"/>
        <w:rPr>
          <w:rFonts w:ascii="Arial"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hAnsi="Arial" w:cs="Arial"/>
          <w:i/>
        </w:rPr>
        <w:t>“El Instituto Nacional de Transparencia, Acceso a la Información y Protección de Datos Personales también conocerá de los recursos de revisión que señale la Ley General en materia de transparencia.</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r w:rsidRPr="00FA149E">
        <w:rPr>
          <w:rFonts w:ascii="Arial" w:eastAsia="Arial Unicode MS" w:hAnsi="Arial" w:cs="Arial"/>
          <w:b/>
          <w:i/>
        </w:rPr>
        <w:t>Artículo 15</w:t>
      </w:r>
      <w:r w:rsidRPr="00FA149E">
        <w:rPr>
          <w:rFonts w:ascii="Arial" w:eastAsia="Arial Unicode MS" w:hAnsi="Arial" w:cs="Arial"/>
          <w:i/>
        </w:rPr>
        <w:t>…</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lastRenderedPageBreak/>
        <w:t>“I a X…</w:t>
      </w:r>
    </w:p>
    <w:p w:rsidR="0022709A" w:rsidRPr="00FA149E" w:rsidRDefault="0022709A" w:rsidP="0022709A">
      <w:pPr>
        <w:ind w:left="567" w:right="707"/>
        <w:jc w:val="both"/>
        <w:rPr>
          <w:rFonts w:ascii="Arial" w:hAnsi="Arial" w:cs="Arial"/>
          <w:i/>
        </w:rPr>
      </w:pPr>
    </w:p>
    <w:p w:rsidR="0022709A" w:rsidRPr="00FA149E" w:rsidRDefault="0022709A" w:rsidP="0022709A">
      <w:pPr>
        <w:ind w:left="567" w:right="707"/>
        <w:jc w:val="both"/>
        <w:rPr>
          <w:rFonts w:ascii="Arial" w:hAnsi="Arial" w:cs="Arial"/>
          <w:i/>
        </w:rPr>
      </w:pPr>
      <w:r w:rsidRPr="00FA149E">
        <w:rPr>
          <w:rFonts w:ascii="Arial" w:hAnsi="Arial" w:cs="Arial"/>
          <w:i/>
        </w:rPr>
        <w:t>La ley regulará el ejercicio del derecho a la información pública y el procedimiento para hacerlo efectivo; las obligaciones por parte de los sujetos de aplicación de la ley respecto a la transparencia y el derecho a la información pública, así como las sanciones por su incumplimiento, de conformidad con lo establecido por la Constitución Política de los Estados Unidos Mexicanos, la Ley General de Transparencia y Acceso a la Información Pública, esta Constitución y demás normatividad en la materia.</w:t>
      </w:r>
    </w:p>
    <w:p w:rsidR="0022709A" w:rsidRPr="00FA149E" w:rsidRDefault="0022709A" w:rsidP="0022709A">
      <w:pPr>
        <w:ind w:left="567" w:right="707"/>
        <w:jc w:val="both"/>
        <w:rPr>
          <w:rFonts w:ascii="Arial" w:hAnsi="Arial" w:cs="Arial"/>
          <w:i/>
        </w:rPr>
      </w:pPr>
    </w:p>
    <w:p w:rsidR="0022709A" w:rsidRPr="00FA149E" w:rsidRDefault="0022709A" w:rsidP="0022709A">
      <w:pPr>
        <w:ind w:left="567" w:right="707"/>
        <w:jc w:val="both"/>
        <w:rPr>
          <w:rFonts w:ascii="Arial" w:hAnsi="Arial" w:cs="Arial"/>
          <w:i/>
        </w:rPr>
      </w:pPr>
      <w:r w:rsidRPr="00FA149E">
        <w:rPr>
          <w:rFonts w:ascii="Arial" w:hAnsi="Arial" w:cs="Arial"/>
          <w:i/>
        </w:rPr>
        <w:t>Será obligación de las autoridades estatales y municipales, así como de cualquier otro organismo, así como de cualquier persona física, jurídica o sindicato que reciba o ejerza recursos públicos o realice actos de autoridad,  proporcionar la información pública en su posesión, rendir cuentas de sus funciones y permitir el ejercicio del derecho a la información en los términos de la ley.</w:t>
      </w:r>
    </w:p>
    <w:p w:rsidR="0022709A" w:rsidRPr="00FA149E" w:rsidRDefault="0022709A" w:rsidP="0022709A">
      <w:pPr>
        <w:ind w:left="567" w:right="707"/>
        <w:jc w:val="both"/>
        <w:rPr>
          <w:rFonts w:ascii="Arial"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r w:rsidRPr="00FA149E">
        <w:rPr>
          <w:rFonts w:ascii="Arial" w:eastAsia="Arial Unicode MS" w:hAnsi="Arial" w:cs="Arial"/>
          <w:b/>
          <w:i/>
        </w:rPr>
        <w:t>Artículo 35</w:t>
      </w:r>
      <w:r w:rsidRPr="00FA149E">
        <w:rPr>
          <w:rFonts w:ascii="Arial" w:eastAsia="Arial Unicode MS" w:hAnsi="Arial" w:cs="Arial"/>
          <w:i/>
        </w:rPr>
        <w:t>…</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“I a XIV…</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r w:rsidRPr="00FA149E">
        <w:rPr>
          <w:rFonts w:ascii="Arial" w:hAnsi="Arial" w:cs="Arial"/>
          <w:i/>
          <w:spacing w:val="-3"/>
        </w:rPr>
        <w:t xml:space="preserve">XV. Conocer y resolver sobre las renuncias de los diputados, del Gobernador del Estado, de los magistrados del Poder Judicial; de los consejeros integrantes del Consejo de </w:t>
      </w:r>
      <w:smartTag w:uri="urn:schemas-microsoft-com:office:smarttags" w:element="PersonName">
        <w:smartTagPr>
          <w:attr w:name="ProductID" w:val="la Judicatura"/>
        </w:smartTagPr>
        <w:r w:rsidRPr="00FA149E">
          <w:rPr>
            <w:rFonts w:ascii="Arial" w:hAnsi="Arial" w:cs="Arial"/>
            <w:i/>
            <w:spacing w:val="-3"/>
          </w:rPr>
          <w:t>la Judicatura</w:t>
        </w:r>
      </w:smartTag>
      <w:r w:rsidRPr="00FA149E">
        <w:rPr>
          <w:rFonts w:ascii="Arial" w:hAnsi="Arial" w:cs="Arial"/>
          <w:i/>
          <w:spacing w:val="-3"/>
        </w:rPr>
        <w:t xml:space="preserve">; del Presidente y los consejeros ciudadanos de </w:t>
      </w:r>
      <w:smartTag w:uri="urn:schemas-microsoft-com:office:smarttags" w:element="PersonName">
        <w:smartTagPr>
          <w:attr w:name="ProductID" w:val="LA COMISIￓN ESTATAL"/>
        </w:smartTagPr>
        <w:r w:rsidRPr="00FA149E">
          <w:rPr>
            <w:rFonts w:ascii="Arial" w:hAnsi="Arial" w:cs="Arial"/>
            <w:i/>
            <w:spacing w:val="-3"/>
          </w:rPr>
          <w:t>la Comisión Estatal</w:t>
        </w:r>
      </w:smartTag>
      <w:r w:rsidRPr="00FA149E">
        <w:rPr>
          <w:rFonts w:ascii="Arial" w:hAnsi="Arial" w:cs="Arial"/>
          <w:i/>
          <w:spacing w:val="-3"/>
        </w:rPr>
        <w:t xml:space="preserve"> de Derechos Humanos y del Presidente y comisionados del Instituto de Transparencia, Información Pública y Protección de Datos Personales del Estado de Jalisco;</w:t>
      </w:r>
    </w:p>
    <w:p w:rsidR="0022709A" w:rsidRPr="00FA149E" w:rsidRDefault="0022709A" w:rsidP="0022709A">
      <w:pPr>
        <w:ind w:left="567" w:right="707"/>
        <w:jc w:val="both"/>
        <w:rPr>
          <w:rFonts w:ascii="Arial"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“XVI…</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r w:rsidRPr="00FA149E">
        <w:rPr>
          <w:rFonts w:ascii="Arial" w:hAnsi="Arial" w:cs="Arial"/>
          <w:i/>
          <w:spacing w:val="-3"/>
        </w:rPr>
        <w:t xml:space="preserve">XVII. Conceder o negar las licencias para ausentarse de sus cargos que, por más de dos meses, soliciten los magistrados del Poder Judicial, el Presidente y comisionados del Instituto de Transparencia, Información Pública y Protección de Datos Personales del Estado de Jalisco, así como el Presidente y los consejeros ciudadanos de </w:t>
      </w:r>
      <w:smartTag w:uri="urn:schemas-microsoft-com:office:smarttags" w:element="PersonName">
        <w:smartTagPr>
          <w:attr w:name="ProductID" w:val="LA COMISIￓN ESTATAL"/>
        </w:smartTagPr>
        <w:r w:rsidRPr="00FA149E">
          <w:rPr>
            <w:rFonts w:ascii="Arial" w:hAnsi="Arial" w:cs="Arial"/>
            <w:i/>
            <w:spacing w:val="-3"/>
          </w:rPr>
          <w:t>la Comisión Estatal</w:t>
        </w:r>
      </w:smartTag>
      <w:r w:rsidRPr="00FA149E">
        <w:rPr>
          <w:rFonts w:ascii="Arial" w:hAnsi="Arial" w:cs="Arial"/>
          <w:i/>
          <w:spacing w:val="-3"/>
        </w:rPr>
        <w:t xml:space="preserve"> de Derechos Humanos, en los términos que establezca la ley;</w:t>
      </w:r>
    </w:p>
    <w:p w:rsidR="0022709A" w:rsidRPr="00FA149E" w:rsidRDefault="0022709A" w:rsidP="0022709A">
      <w:pPr>
        <w:ind w:left="567" w:right="707"/>
        <w:jc w:val="both"/>
        <w:rPr>
          <w:rFonts w:ascii="Arial"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“XVIII a XXXII…</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hAnsi="Arial" w:cs="Arial"/>
          <w:i/>
        </w:rPr>
      </w:pPr>
      <w:r w:rsidRPr="00FA149E">
        <w:rPr>
          <w:rFonts w:ascii="Arial" w:hAnsi="Arial" w:cs="Arial"/>
          <w:i/>
        </w:rPr>
        <w:t xml:space="preserve">“XXXIII. Elegir al </w:t>
      </w:r>
      <w:r w:rsidRPr="00FA149E">
        <w:rPr>
          <w:rFonts w:ascii="Arial" w:hAnsi="Arial" w:cs="Arial"/>
          <w:i/>
          <w:spacing w:val="-3"/>
        </w:rPr>
        <w:t>Presidente y comisionados del Instituto de Transparencia, Información Pública y Protección de Datos Personales del Estado de Jalisco</w:t>
      </w:r>
      <w:r w:rsidRPr="00FA149E">
        <w:rPr>
          <w:rFonts w:ascii="Arial" w:hAnsi="Arial" w:cs="Arial"/>
          <w:i/>
        </w:rPr>
        <w:t>, con la aprobación de las dos terceras partes de los diputados integrantes de la legislatura, o por insaculación, en los términos que establezca la ley de la materia.</w:t>
      </w:r>
    </w:p>
    <w:p w:rsidR="0022709A" w:rsidRPr="00FA149E" w:rsidRDefault="0022709A" w:rsidP="0022709A">
      <w:pPr>
        <w:ind w:left="567" w:right="707"/>
        <w:jc w:val="both"/>
        <w:rPr>
          <w:rFonts w:ascii="Arial" w:hAnsi="Arial" w:cs="Arial"/>
          <w:i/>
        </w:rPr>
      </w:pPr>
    </w:p>
    <w:p w:rsidR="0022709A" w:rsidRPr="00FA149E" w:rsidRDefault="0022709A" w:rsidP="0022709A">
      <w:pPr>
        <w:ind w:left="567" w:right="707"/>
        <w:jc w:val="both"/>
        <w:rPr>
          <w:rFonts w:ascii="Arial" w:hAnsi="Arial" w:cs="Arial"/>
          <w:i/>
        </w:rPr>
      </w:pPr>
      <w:r w:rsidRPr="00FA149E">
        <w:rPr>
          <w:rFonts w:ascii="Arial" w:hAnsi="Arial" w:cs="Arial"/>
          <w:i/>
        </w:rPr>
        <w:lastRenderedPageBreak/>
        <w:t xml:space="preserve">El Presidente y los comisionados durarán en su encargo cinco años y sólo podrán ser removidos de sus funciones en los términos del Título Octavo de esta Constitución; </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“XXXIV a XXXVI…</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r w:rsidRPr="00FA149E">
        <w:rPr>
          <w:rFonts w:ascii="Arial" w:eastAsia="Arial Unicode MS" w:hAnsi="Arial" w:cs="Arial"/>
          <w:b/>
          <w:i/>
        </w:rPr>
        <w:t>Artículo 97</w:t>
      </w:r>
      <w:r w:rsidRPr="00FA149E">
        <w:rPr>
          <w:rFonts w:ascii="Arial" w:eastAsia="Arial Unicode MS" w:hAnsi="Arial" w:cs="Arial"/>
          <w:i/>
        </w:rPr>
        <w:t>…</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hAnsi="Arial" w:cs="Arial"/>
          <w:i/>
          <w:spacing w:val="-3"/>
        </w:rPr>
        <w:t xml:space="preserve">“I. Serán sujetos de juicio político los diputados del Congreso del Estado; los magistrados del Poder Judicial y jueces de primera instancia; los titulares de las secretarías dependientes del Poder Ejecutivo del Estado; el Contralor del Estado, el Fiscal General y el Procurador Social; los integrantes del Consejo de </w:t>
      </w:r>
      <w:smartTag w:uri="urn:schemas-microsoft-com:office:smarttags" w:element="PersonName">
        <w:smartTagPr>
          <w:attr w:name="ProductID" w:val="la Judicatura"/>
        </w:smartTagPr>
        <w:r w:rsidRPr="00FA149E">
          <w:rPr>
            <w:rFonts w:ascii="Arial" w:hAnsi="Arial" w:cs="Arial"/>
            <w:i/>
            <w:spacing w:val="-3"/>
          </w:rPr>
          <w:t>la Judicatura</w:t>
        </w:r>
      </w:smartTag>
      <w:r w:rsidRPr="00FA149E">
        <w:rPr>
          <w:rFonts w:ascii="Arial" w:hAnsi="Arial" w:cs="Arial"/>
          <w:i/>
          <w:spacing w:val="-3"/>
        </w:rPr>
        <w:t xml:space="preserve">; los consejeros electorales del Instituto Electoral del Estado; los magistrados del Tribunal Electoral del Estado; el Presidente y los consejeros de </w:t>
      </w:r>
      <w:smartTag w:uri="urn:schemas-microsoft-com:office:smarttags" w:element="PersonName">
        <w:smartTagPr>
          <w:attr w:name="ProductID" w:val="LA COMISIￓN ESTATAL"/>
        </w:smartTagPr>
        <w:r w:rsidRPr="00FA149E">
          <w:rPr>
            <w:rFonts w:ascii="Arial" w:hAnsi="Arial" w:cs="Arial"/>
            <w:i/>
            <w:spacing w:val="-3"/>
          </w:rPr>
          <w:t>la Comisión Estatal</w:t>
        </w:r>
      </w:smartTag>
      <w:r w:rsidRPr="00FA149E">
        <w:rPr>
          <w:rFonts w:ascii="Arial" w:hAnsi="Arial" w:cs="Arial"/>
          <w:i/>
          <w:spacing w:val="-3"/>
        </w:rPr>
        <w:t xml:space="preserve"> de Derechos Humanos; el Presidente y comisionados del Instituto de Transparencia, Información Pública y Protección de Datos Personales del Estado de Jalisco; el Auditor Superior del Estado; el Presidente de </w:t>
      </w:r>
      <w:smartTag w:uri="urn:schemas-microsoft-com:office:smarttags" w:element="PersonName">
        <w:smartTagPr>
          <w:attr w:name="ProductID" w:val="la Junta Local"/>
        </w:smartTagPr>
        <w:r w:rsidRPr="00FA149E">
          <w:rPr>
            <w:rFonts w:ascii="Arial" w:hAnsi="Arial" w:cs="Arial"/>
            <w:i/>
            <w:spacing w:val="-3"/>
          </w:rPr>
          <w:t>la Junta Local</w:t>
        </w:r>
      </w:smartTag>
      <w:r w:rsidRPr="00FA149E">
        <w:rPr>
          <w:rFonts w:ascii="Arial" w:hAnsi="Arial" w:cs="Arial"/>
          <w:i/>
          <w:spacing w:val="-3"/>
        </w:rPr>
        <w:t xml:space="preserve"> de Conciliación y Arbitraje; los presidentes, regidores, síndicos o concejales; los funcionarios encargados de </w:t>
      </w:r>
      <w:smartTag w:uri="urn:schemas-microsoft-com:office:smarttags" w:element="PersonName">
        <w:smartTagPr>
          <w:attr w:name="ProductID" w:val="la Secretar￭a General"/>
        </w:smartTagPr>
        <w:r w:rsidRPr="00FA149E">
          <w:rPr>
            <w:rFonts w:ascii="Arial" w:hAnsi="Arial" w:cs="Arial"/>
            <w:i/>
            <w:spacing w:val="-3"/>
          </w:rPr>
          <w:t>la Secretaría General</w:t>
        </w:r>
      </w:smartTag>
      <w:r w:rsidRPr="00FA149E">
        <w:rPr>
          <w:rFonts w:ascii="Arial" w:hAnsi="Arial" w:cs="Arial"/>
          <w:i/>
          <w:spacing w:val="-3"/>
        </w:rPr>
        <w:t xml:space="preserve"> de los ayuntamientos; los funcionarios encargados de las haciendas municipales; así como los titulares de organismos públicos descentralizados y empresas de participación estatal y municipal mayoritaria;</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“II a IX…</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hAnsi="Arial" w:cs="Arial"/>
          <w:b/>
          <w:bCs/>
          <w:i/>
        </w:rPr>
        <w:t xml:space="preserve">“Artículo 100. </w:t>
      </w:r>
      <w:r w:rsidRPr="00FA149E">
        <w:rPr>
          <w:rFonts w:ascii="Arial" w:hAnsi="Arial" w:cs="Arial"/>
          <w:i/>
          <w:spacing w:val="-3"/>
        </w:rPr>
        <w:t xml:space="preserve">Para actuar penalmente contra los diputados al Congreso del Estado; los titulares de las secretarías del Poder Ejecutivo; el Fiscal General y el Procurador Social; los magistrados del Poder Judicial del Estado; el Presidente y los consejeros ciudadanos de </w:t>
      </w:r>
      <w:smartTag w:uri="urn:schemas-microsoft-com:office:smarttags" w:element="PersonName">
        <w:smartTagPr>
          <w:attr w:name="ProductID" w:val="LA COMISIￓN ESTATAL"/>
        </w:smartTagPr>
        <w:r w:rsidRPr="00FA149E">
          <w:rPr>
            <w:rFonts w:ascii="Arial" w:hAnsi="Arial" w:cs="Arial"/>
            <w:i/>
            <w:spacing w:val="-3"/>
          </w:rPr>
          <w:t>la Comisión Estatal</w:t>
        </w:r>
      </w:smartTag>
      <w:r w:rsidRPr="00FA149E">
        <w:rPr>
          <w:rFonts w:ascii="Arial" w:hAnsi="Arial" w:cs="Arial"/>
          <w:i/>
          <w:spacing w:val="-3"/>
        </w:rPr>
        <w:t xml:space="preserve"> de Derechos Humanos; el Presidente y consejeros electorales del Instituto Electoral y de Participación Ciudadana del Estado; los magistrados del Tribunal Electoral del Estado; el Presidente y comisionados del Instituto de Transparencia, Información Pública y Protección de Datos Personales del Estado de Jalisco; el Auditor Superior del Estado; los presidentes municipales, regidores, síndicos y concejales de los ayuntamientos o concejos municipales, se requerirá establecer la procedencia de acuerdo con las siguientes normas:</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“I a VI…</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r w:rsidRPr="00FA149E">
        <w:rPr>
          <w:rFonts w:ascii="Arial" w:hAnsi="Arial" w:cs="Arial"/>
          <w:b/>
          <w:bCs/>
          <w:i/>
        </w:rPr>
        <w:t>Artículo 111</w:t>
      </w:r>
      <w:r w:rsidRPr="00FA149E">
        <w:rPr>
          <w:rFonts w:ascii="Arial" w:hAnsi="Arial" w:cs="Arial"/>
          <w:i/>
        </w:rPr>
        <w:t xml:space="preserve">.- </w:t>
      </w:r>
      <w:r w:rsidRPr="00FA149E">
        <w:rPr>
          <w:rFonts w:ascii="Arial" w:hAnsi="Arial" w:cs="Arial"/>
          <w:i/>
          <w:spacing w:val="-3"/>
        </w:rPr>
        <w:t xml:space="preserve">Los diputados del Congreso del Estado, el Gobernador, los magistrados, consejeros y jueces del Poder Judicial del Estado, los integrantes del Tribunal de Arbitraje y Escalafón, los consejeros electorales del Instituto Electoral y de Participación Ciudadana, los magistrados del Tribunal Electoral, los integrantes de </w:t>
      </w:r>
      <w:smartTag w:uri="urn:schemas-microsoft-com:office:smarttags" w:element="PersonName">
        <w:smartTagPr>
          <w:attr w:name="ProductID" w:val="LA COMISIￓN ESTATAL"/>
        </w:smartTagPr>
        <w:r w:rsidRPr="00FA149E">
          <w:rPr>
            <w:rFonts w:ascii="Arial" w:hAnsi="Arial" w:cs="Arial"/>
            <w:i/>
            <w:spacing w:val="-3"/>
          </w:rPr>
          <w:t>la Comisión Estatal</w:t>
        </w:r>
      </w:smartTag>
      <w:r w:rsidRPr="00FA149E">
        <w:rPr>
          <w:rFonts w:ascii="Arial" w:hAnsi="Arial" w:cs="Arial"/>
          <w:i/>
          <w:spacing w:val="-3"/>
        </w:rPr>
        <w:t xml:space="preserve"> de Derechos Humanos, los comisionados del Instituto de Transparencia, Información Pública y Protección de Datos Personales del Estado de Jalisco, los presidentes municipales, regidores, síndicos, concejales y demás servidores públicos estatales y municipales, recibirán una remuneración adecuada, equitativa e irrenunciable por el desempeño de su función, empleo, cargo o comisión, que se compone del sueldo y las prestaciones establecidas en la ley, misma que será </w:t>
      </w:r>
      <w:r w:rsidRPr="00FA149E">
        <w:rPr>
          <w:rFonts w:ascii="Arial" w:hAnsi="Arial" w:cs="Arial"/>
          <w:i/>
          <w:spacing w:val="-3"/>
        </w:rPr>
        <w:lastRenderedPageBreak/>
        <w:t>determinada anualmente en los presupuestos de egresos del Estado, de los municipios o de los organismos públicos descentralizados, según corresponda, debiendo para su validez, cumplir con los principios de austeridad, disciplina presupuestal, racionalidad, proporcionalidad, equidad, certeza, motivación y demás requisitos establecidos en la ley.</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center"/>
        <w:rPr>
          <w:rFonts w:ascii="Arial" w:eastAsia="Arial Unicode MS" w:hAnsi="Arial" w:cs="Arial"/>
          <w:i/>
        </w:rPr>
      </w:pPr>
      <w:r w:rsidRPr="00FA149E">
        <w:rPr>
          <w:rFonts w:ascii="Arial" w:eastAsia="Arial Unicode MS" w:hAnsi="Arial" w:cs="Arial"/>
          <w:i/>
        </w:rPr>
        <w:t>“TRANSITORIOS</w:t>
      </w:r>
    </w:p>
    <w:p w:rsidR="0022709A" w:rsidRPr="00FA149E" w:rsidRDefault="0022709A" w:rsidP="0022709A">
      <w:pPr>
        <w:ind w:left="567" w:right="707"/>
        <w:jc w:val="center"/>
        <w:rPr>
          <w:rFonts w:ascii="Arial" w:eastAsia="Arial Unicode MS" w:hAnsi="Arial" w:cs="Arial"/>
          <w:i/>
        </w:rPr>
      </w:pPr>
    </w:p>
    <w:p w:rsidR="0022709A" w:rsidRPr="00FA149E" w:rsidRDefault="0022709A" w:rsidP="0022709A">
      <w:pPr>
        <w:ind w:left="567" w:right="707"/>
        <w:jc w:val="both"/>
        <w:rPr>
          <w:rFonts w:ascii="Arial" w:eastAsia="Arial Unicode MS" w:hAnsi="Arial" w:cs="Arial"/>
          <w:i/>
        </w:rPr>
      </w:pPr>
      <w:r w:rsidRPr="00FA149E">
        <w:rPr>
          <w:rFonts w:ascii="Arial" w:eastAsia="Arial Unicode MS" w:hAnsi="Arial" w:cs="Arial"/>
          <w:i/>
        </w:rPr>
        <w:t>“PRIMERO. El presente decreto entrará en vigor al día siguiente de su publicación en el periódico oficial El Estado de Jalisco.</w:t>
      </w:r>
    </w:p>
    <w:p w:rsidR="0022709A" w:rsidRPr="00FA149E" w:rsidRDefault="0022709A" w:rsidP="0022709A">
      <w:pPr>
        <w:ind w:left="567" w:right="707"/>
        <w:jc w:val="both"/>
        <w:rPr>
          <w:rFonts w:ascii="Arial" w:eastAsia="Arial Unicode MS" w:hAnsi="Arial" w:cs="Arial"/>
          <w:i/>
        </w:rPr>
      </w:pPr>
    </w:p>
    <w:p w:rsidR="0022709A" w:rsidRPr="00FA149E" w:rsidRDefault="0022709A" w:rsidP="0022709A">
      <w:pPr>
        <w:ind w:left="567" w:right="707"/>
        <w:jc w:val="both"/>
        <w:rPr>
          <w:rFonts w:ascii="Arial" w:hAnsi="Arial" w:cs="Arial"/>
          <w:i/>
          <w:spacing w:val="-3"/>
        </w:rPr>
      </w:pPr>
      <w:r w:rsidRPr="00FA149E">
        <w:rPr>
          <w:rFonts w:ascii="Arial" w:eastAsia="Arial Unicode MS" w:hAnsi="Arial" w:cs="Arial"/>
          <w:i/>
        </w:rPr>
        <w:t>“SEGUNDO. Los actuales consejeros</w:t>
      </w:r>
      <w:r w:rsidRPr="00FA149E">
        <w:rPr>
          <w:rFonts w:ascii="Arial" w:hAnsi="Arial" w:cs="Arial"/>
          <w:i/>
          <w:spacing w:val="-3"/>
        </w:rPr>
        <w:t xml:space="preserve"> del Instituto de Transparencia e Información Pública de Jalisco concluirán el periodo para el que fueron electos y podrán ser electos para un nuevo periodo de conformidad con el siguiente párrafo.</w:t>
      </w:r>
    </w:p>
    <w:p w:rsidR="0022709A" w:rsidRPr="00FA149E" w:rsidRDefault="0022709A" w:rsidP="0022709A">
      <w:pPr>
        <w:ind w:left="567" w:right="707"/>
        <w:jc w:val="both"/>
        <w:rPr>
          <w:rFonts w:ascii="Arial" w:hAnsi="Arial" w:cs="Arial"/>
          <w:i/>
          <w:spacing w:val="-3"/>
        </w:rPr>
      </w:pPr>
    </w:p>
    <w:p w:rsidR="0022709A" w:rsidRPr="00FA149E" w:rsidRDefault="0022709A" w:rsidP="0022709A">
      <w:pPr>
        <w:ind w:left="567" w:right="707"/>
        <w:jc w:val="both"/>
        <w:rPr>
          <w:rFonts w:ascii="Arial" w:hAnsi="Arial" w:cs="Arial"/>
          <w:i/>
          <w:spacing w:val="-3"/>
        </w:rPr>
      </w:pPr>
      <w:r w:rsidRPr="00FA149E">
        <w:rPr>
          <w:rFonts w:ascii="Arial" w:hAnsi="Arial" w:cs="Arial"/>
          <w:i/>
          <w:spacing w:val="-3"/>
        </w:rPr>
        <w:t>“El Comisionado Presidente electo durará en el cargo cinco años; un comisionado será electo por un periodo de cinco años y, por única ocasión, se nombrará un comisionado por un periodo de cuatro años.”</w:t>
      </w:r>
    </w:p>
    <w:p w:rsidR="0022709A" w:rsidRPr="00FA149E" w:rsidRDefault="0022709A" w:rsidP="0022709A">
      <w:pPr>
        <w:ind w:left="567" w:right="707"/>
        <w:jc w:val="both"/>
        <w:rPr>
          <w:rFonts w:ascii="Arial" w:hAnsi="Arial" w:cs="Arial"/>
          <w:i/>
        </w:rPr>
      </w:pPr>
    </w:p>
    <w:p w:rsidR="0022709A" w:rsidRPr="00FA149E" w:rsidRDefault="0022709A" w:rsidP="0022709A">
      <w:pPr>
        <w:jc w:val="both"/>
        <w:rPr>
          <w:rFonts w:ascii="Arial" w:hAnsi="Arial" w:cs="Arial"/>
        </w:rPr>
      </w:pPr>
      <w:r w:rsidRPr="00FA149E">
        <w:rPr>
          <w:rFonts w:ascii="Arial" w:hAnsi="Arial" w:cs="Arial"/>
        </w:rPr>
        <w:t xml:space="preserve">Conforme se desprende del dictamen, Diario de los Debates y demás antecedentes remitidos por el Congreso Estatal a este H. Ayuntamiento a través del citado Oficio  DPL-1336-LX-2015, el 7 de febrero de 2014 se publicó en el Diario Oficial de la Federación el decreto por el que se reforman y adicionan diversas disposiciones de la Constitución Política de los Estados Unidos Mexicanos, en materia de transparencia, por lo que conforme al artículo 116 de dicho Ordenamiento Supremo y a la reciente entrada en vigor de la Ley General de Transparencia y Acceso a la Información Pública, es necesario armonizar con ellas la Constitución Local y legislación secundaria estatal, modificando para tal efecto, el actual </w:t>
      </w:r>
      <w:r w:rsidRPr="00FA149E">
        <w:rPr>
          <w:rFonts w:ascii="Arial" w:hAnsi="Arial" w:cs="Arial"/>
          <w:spacing w:val="-3"/>
        </w:rPr>
        <w:t>Instituto de Transparencia e Información Pública, para que sea el Instituto de Transparencia, Información Pública y Protección de Datos Personales del Estado de Jalisco, cambiar la denominación de los Consejeros por Comisionados, su periodicidad, y de manera más importante para la transparencia en Jalisco, implementar todas las medidas innovadoras contenidas en las mismas a fin de garantizar el derecho humano de acceso a la información púbica y sentar las bases para lo relativo a la protección de datos personales</w:t>
      </w:r>
      <w:r w:rsidRPr="00FA149E">
        <w:rPr>
          <w:rFonts w:ascii="Arial" w:hAnsi="Arial" w:cs="Arial"/>
        </w:rPr>
        <w:t xml:space="preserve">. Para una mayor ilustración de la reforma constitucional que nos ocupa, se presenta la siguiente tabla comparativa:  </w:t>
      </w:r>
    </w:p>
    <w:p w:rsidR="0022709A" w:rsidRPr="00FA149E" w:rsidRDefault="0022709A" w:rsidP="0022709A">
      <w:pPr>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54"/>
        <w:gridCol w:w="4358"/>
      </w:tblGrid>
      <w:tr w:rsidR="0022709A" w:rsidRPr="00F770B2" w:rsidTr="0022709A">
        <w:tc>
          <w:tcPr>
            <w:tcW w:w="8612" w:type="dxa"/>
            <w:gridSpan w:val="2"/>
            <w:shd w:val="clear" w:color="auto" w:fill="000000"/>
          </w:tcPr>
          <w:p w:rsidR="0022709A" w:rsidRPr="00F770B2" w:rsidRDefault="0022709A" w:rsidP="0022709A">
            <w:pPr>
              <w:jc w:val="center"/>
              <w:rPr>
                <w:rFonts w:ascii="Arial" w:eastAsia="Arial Unicode MS" w:hAnsi="Arial" w:cs="Arial"/>
                <w:b/>
              </w:rPr>
            </w:pPr>
            <w:r w:rsidRPr="00F770B2">
              <w:rPr>
                <w:rFonts w:ascii="Arial" w:eastAsia="Arial Unicode MS" w:hAnsi="Arial" w:cs="Arial"/>
                <w:b/>
              </w:rPr>
              <w:t>CONSTITUCIÓN POLÍTICA DEL ESTADO DE JALISCO</w:t>
            </w:r>
          </w:p>
        </w:tc>
      </w:tr>
      <w:tr w:rsidR="0022709A" w:rsidRPr="00F770B2" w:rsidTr="0022709A">
        <w:tc>
          <w:tcPr>
            <w:tcW w:w="4254" w:type="dxa"/>
            <w:shd w:val="clear" w:color="auto" w:fill="D9D9D9"/>
          </w:tcPr>
          <w:p w:rsidR="0022709A" w:rsidRPr="00F770B2" w:rsidRDefault="0022709A" w:rsidP="0022709A">
            <w:pPr>
              <w:jc w:val="center"/>
              <w:rPr>
                <w:rFonts w:ascii="Arial" w:eastAsia="Arial Unicode MS" w:hAnsi="Arial" w:cs="Arial"/>
                <w:b/>
              </w:rPr>
            </w:pPr>
            <w:r w:rsidRPr="00F770B2">
              <w:rPr>
                <w:rFonts w:ascii="Arial" w:eastAsia="Arial Unicode MS" w:hAnsi="Arial" w:cs="Arial"/>
                <w:b/>
              </w:rPr>
              <w:t>Texto vigente</w:t>
            </w:r>
          </w:p>
        </w:tc>
        <w:tc>
          <w:tcPr>
            <w:tcW w:w="4358" w:type="dxa"/>
            <w:shd w:val="clear" w:color="auto" w:fill="D9D9D9"/>
          </w:tcPr>
          <w:p w:rsidR="0022709A" w:rsidRPr="00F770B2" w:rsidRDefault="0022709A" w:rsidP="0022709A">
            <w:pPr>
              <w:jc w:val="center"/>
              <w:rPr>
                <w:rFonts w:ascii="Arial" w:eastAsia="Arial Unicode MS" w:hAnsi="Arial" w:cs="Arial"/>
                <w:b/>
              </w:rPr>
            </w:pPr>
            <w:r w:rsidRPr="00F770B2">
              <w:rPr>
                <w:rFonts w:ascii="Arial" w:eastAsia="Arial Unicode MS" w:hAnsi="Arial" w:cs="Arial"/>
                <w:b/>
              </w:rPr>
              <w:t>Texto objeto de reforma</w:t>
            </w:r>
          </w:p>
        </w:tc>
      </w:tr>
      <w:tr w:rsidR="0022709A" w:rsidRPr="00F770B2" w:rsidTr="0022709A">
        <w:tc>
          <w:tcPr>
            <w:tcW w:w="4254" w:type="dxa"/>
            <w:shd w:val="clear" w:color="auto" w:fill="auto"/>
          </w:tcPr>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4º</w:t>
            </w:r>
            <w:r w:rsidRPr="00F770B2">
              <w:rPr>
                <w:rFonts w:ascii="Arial" w:eastAsia="Arial Unicode MS" w:hAnsi="Arial" w:cs="Arial"/>
                <w:i/>
              </w:rPr>
              <w:t>…</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lastRenderedPageBreak/>
              <w:t>“…</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right="35"/>
              <w:jc w:val="both"/>
              <w:rPr>
                <w:rFonts w:ascii="Arial" w:eastAsia="Arial Unicode MS" w:hAnsi="Arial" w:cs="Arial"/>
                <w:i/>
              </w:rPr>
            </w:pPr>
          </w:p>
          <w:p w:rsidR="0022709A" w:rsidRPr="00F770B2" w:rsidRDefault="0022709A" w:rsidP="0022709A">
            <w:pPr>
              <w:jc w:val="both"/>
              <w:rPr>
                <w:rFonts w:ascii="Arial" w:hAnsi="Arial" w:cs="Arial"/>
                <w:i/>
              </w:rPr>
            </w:pPr>
            <w:r w:rsidRPr="00F770B2">
              <w:rPr>
                <w:rFonts w:ascii="Arial" w:hAnsi="Arial" w:cs="Arial"/>
                <w:i/>
              </w:rPr>
              <w:t>“El derecho a la información pública será garantizado por el Estado en los términos de esta Constitución y la ley respectiva.</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“A y B…</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9º</w:t>
            </w:r>
            <w:r w:rsidRPr="00F770B2">
              <w:rPr>
                <w:rFonts w:ascii="Arial" w:eastAsia="Arial Unicode MS" w:hAnsi="Arial" w:cs="Arial"/>
                <w:i/>
              </w:rPr>
              <w:t>…</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“I a IV…</w:t>
            </w:r>
          </w:p>
          <w:p w:rsidR="0022709A" w:rsidRDefault="0022709A" w:rsidP="0022709A">
            <w:pPr>
              <w:jc w:val="both"/>
              <w:rPr>
                <w:rFonts w:ascii="Arial" w:hAnsi="Arial" w:cs="Arial"/>
                <w:i/>
              </w:rPr>
            </w:pPr>
          </w:p>
          <w:p w:rsidR="0022709A" w:rsidRPr="00F770B2" w:rsidRDefault="0022709A" w:rsidP="0022709A">
            <w:pPr>
              <w:jc w:val="both"/>
              <w:rPr>
                <w:rFonts w:ascii="Arial" w:hAnsi="Arial" w:cs="Arial"/>
                <w:i/>
              </w:rPr>
            </w:pPr>
            <w:r w:rsidRPr="00F770B2">
              <w:rPr>
                <w:rFonts w:ascii="Arial" w:hAnsi="Arial" w:cs="Arial"/>
                <w:i/>
              </w:rPr>
              <w:t>“V. La protección de la información confidencial de las personas; y</w:t>
            </w:r>
          </w:p>
          <w:p w:rsidR="0022709A" w:rsidRPr="00F770B2" w:rsidRDefault="0022709A" w:rsidP="0022709A">
            <w:pPr>
              <w:jc w:val="both"/>
              <w:rPr>
                <w:rFonts w:ascii="Arial" w:hAnsi="Arial" w:cs="Arial"/>
                <w:i/>
              </w:rPr>
            </w:pPr>
          </w:p>
          <w:p w:rsidR="0022709A" w:rsidRPr="00F770B2" w:rsidRDefault="0022709A" w:rsidP="0022709A">
            <w:pPr>
              <w:jc w:val="both"/>
              <w:rPr>
                <w:rFonts w:ascii="Arial" w:hAnsi="Arial" w:cs="Arial"/>
                <w:i/>
              </w:rPr>
            </w:pPr>
            <w:r w:rsidRPr="00F770B2">
              <w:rPr>
                <w:rFonts w:ascii="Arial" w:hAnsi="Arial" w:cs="Arial"/>
                <w:i/>
              </w:rPr>
              <w:t>“VI. La promoción de la cultura de transparencia, la garantía del derecho a la información y la resolución de las controversias que se susciten por el ejercicio de este derecho a través del Instituto de Transparencia e Información Pública de Jalisco.</w:t>
            </w:r>
          </w:p>
          <w:p w:rsidR="0022709A" w:rsidRPr="00F770B2" w:rsidRDefault="0022709A" w:rsidP="0022709A">
            <w:pPr>
              <w:jc w:val="both"/>
              <w:rPr>
                <w:rFonts w:ascii="Arial" w:hAnsi="Arial" w:cs="Arial"/>
                <w:i/>
              </w:rPr>
            </w:pPr>
          </w:p>
          <w:p w:rsidR="0022709A" w:rsidRPr="00F770B2" w:rsidRDefault="0022709A" w:rsidP="0022709A">
            <w:pPr>
              <w:jc w:val="both"/>
              <w:rPr>
                <w:rFonts w:ascii="Arial" w:hAnsi="Arial" w:cs="Arial"/>
                <w:i/>
              </w:rPr>
            </w:pPr>
          </w:p>
          <w:p w:rsidR="0022709A" w:rsidRPr="00F770B2" w:rsidRDefault="0022709A" w:rsidP="0022709A">
            <w:pPr>
              <w:jc w:val="both"/>
              <w:rPr>
                <w:rFonts w:ascii="Arial" w:hAnsi="Arial" w:cs="Arial"/>
                <w:i/>
              </w:rPr>
            </w:pPr>
            <w:r w:rsidRPr="00F770B2">
              <w:rPr>
                <w:rFonts w:ascii="Arial" w:hAnsi="Arial" w:cs="Arial"/>
                <w:i/>
              </w:rPr>
              <w:t>“El Instituto es un órgano público autónomo, con personalidad jurídica y patrimonio propio.</w:t>
            </w:r>
          </w:p>
          <w:p w:rsidR="0022709A" w:rsidRPr="00F770B2" w:rsidRDefault="0022709A" w:rsidP="0022709A">
            <w:pPr>
              <w:jc w:val="both"/>
              <w:rPr>
                <w:rFonts w:ascii="Arial" w:hAnsi="Arial" w:cs="Arial"/>
                <w:i/>
              </w:rPr>
            </w:pPr>
          </w:p>
          <w:p w:rsidR="0022709A" w:rsidRPr="00F770B2" w:rsidRDefault="0022709A" w:rsidP="0022709A">
            <w:pPr>
              <w:jc w:val="both"/>
              <w:rPr>
                <w:rFonts w:ascii="Arial" w:hAnsi="Arial" w:cs="Arial"/>
                <w:i/>
              </w:rPr>
            </w:pPr>
          </w:p>
          <w:p w:rsidR="0022709A" w:rsidRPr="00F770B2" w:rsidRDefault="0022709A" w:rsidP="0022709A">
            <w:pPr>
              <w:jc w:val="both"/>
              <w:rPr>
                <w:rFonts w:ascii="Arial" w:hAnsi="Arial" w:cs="Arial"/>
                <w:i/>
              </w:rPr>
            </w:pPr>
          </w:p>
          <w:p w:rsidR="0022709A" w:rsidRPr="00F770B2" w:rsidRDefault="0022709A" w:rsidP="0022709A">
            <w:pPr>
              <w:jc w:val="both"/>
              <w:rPr>
                <w:rFonts w:ascii="Arial" w:hAnsi="Arial" w:cs="Arial"/>
                <w:i/>
              </w:rPr>
            </w:pPr>
          </w:p>
          <w:p w:rsidR="0022709A" w:rsidRPr="00F770B2" w:rsidRDefault="0022709A" w:rsidP="0022709A">
            <w:pPr>
              <w:jc w:val="both"/>
              <w:rPr>
                <w:rFonts w:ascii="Arial" w:hAnsi="Arial" w:cs="Arial"/>
                <w:i/>
              </w:rPr>
            </w:pPr>
          </w:p>
          <w:p w:rsidR="0022709A" w:rsidRPr="00F770B2" w:rsidRDefault="0022709A" w:rsidP="0022709A">
            <w:pPr>
              <w:jc w:val="both"/>
              <w:rPr>
                <w:rFonts w:ascii="Arial" w:hAnsi="Arial" w:cs="Arial"/>
                <w:i/>
              </w:rPr>
            </w:pPr>
          </w:p>
          <w:p w:rsidR="0022709A" w:rsidRPr="00F770B2" w:rsidRDefault="0022709A" w:rsidP="0022709A">
            <w:pPr>
              <w:jc w:val="both"/>
              <w:rPr>
                <w:rFonts w:ascii="Arial" w:hAnsi="Arial" w:cs="Arial"/>
                <w:i/>
              </w:rPr>
            </w:pPr>
          </w:p>
          <w:p w:rsidR="0022709A" w:rsidRPr="00F770B2" w:rsidRDefault="0022709A" w:rsidP="0022709A">
            <w:pPr>
              <w:jc w:val="both"/>
              <w:rPr>
                <w:rFonts w:ascii="Arial" w:hAnsi="Arial" w:cs="Arial"/>
                <w:i/>
              </w:rPr>
            </w:pPr>
          </w:p>
          <w:p w:rsidR="0022709A" w:rsidRPr="00F770B2" w:rsidRDefault="0022709A" w:rsidP="0022709A">
            <w:pPr>
              <w:jc w:val="both"/>
              <w:rPr>
                <w:rFonts w:ascii="Arial" w:hAnsi="Arial" w:cs="Arial"/>
                <w:i/>
              </w:rPr>
            </w:pPr>
          </w:p>
          <w:p w:rsidR="0022709A" w:rsidRPr="00F770B2" w:rsidRDefault="0022709A" w:rsidP="0022709A">
            <w:pPr>
              <w:jc w:val="both"/>
              <w:rPr>
                <w:rFonts w:ascii="Arial" w:hAnsi="Arial" w:cs="Arial"/>
                <w:i/>
              </w:rPr>
            </w:pPr>
          </w:p>
          <w:p w:rsidR="0022709A" w:rsidRPr="00F770B2" w:rsidRDefault="0022709A" w:rsidP="0022709A">
            <w:pPr>
              <w:jc w:val="both"/>
              <w:rPr>
                <w:rFonts w:ascii="Arial" w:hAnsi="Arial" w:cs="Arial"/>
                <w:i/>
              </w:rPr>
            </w:pPr>
            <w:r w:rsidRPr="00F770B2">
              <w:rPr>
                <w:rFonts w:ascii="Arial" w:hAnsi="Arial" w:cs="Arial"/>
                <w:i/>
              </w:rPr>
              <w:t>“Contará con un Consejo conformado por un Presidente y dos consejeros titulares, así como por los suplentes respectivos; los miembros del Consejo serán nombrados mediante el voto de dos terceras partes de los integrantes del Congreso del Estado, o por insaculación, conforme a los requisitos y procedimientos que establezca la ley.</w:t>
            </w:r>
          </w:p>
          <w:p w:rsidR="0022709A" w:rsidRPr="00F770B2" w:rsidRDefault="0022709A" w:rsidP="0022709A">
            <w:pPr>
              <w:jc w:val="both"/>
              <w:rPr>
                <w:rFonts w:ascii="Arial" w:hAnsi="Arial" w:cs="Arial"/>
                <w:i/>
              </w:rPr>
            </w:pPr>
          </w:p>
          <w:p w:rsidR="0022709A" w:rsidRPr="00F770B2" w:rsidRDefault="0022709A" w:rsidP="0022709A">
            <w:pPr>
              <w:jc w:val="both"/>
              <w:rPr>
                <w:rFonts w:ascii="Arial" w:hAnsi="Arial" w:cs="Arial"/>
                <w:i/>
              </w:rPr>
            </w:pPr>
          </w:p>
          <w:p w:rsidR="0022709A" w:rsidRPr="00F770B2" w:rsidRDefault="0022709A" w:rsidP="0022709A">
            <w:pPr>
              <w:jc w:val="both"/>
              <w:rPr>
                <w:rFonts w:ascii="Arial" w:hAnsi="Arial" w:cs="Arial"/>
                <w:i/>
              </w:rPr>
            </w:pPr>
            <w:r w:rsidRPr="00F770B2">
              <w:rPr>
                <w:rFonts w:ascii="Arial" w:hAnsi="Arial" w:cs="Arial"/>
                <w:i/>
              </w:rPr>
              <w:t>“El Instituto tendrá las atribuciones específicas que la ley le otorgue; sus resoluciones serán definitivas e inatacables, vinculantes y deberán ser cumplidas por los Poderes, entidades y dependencias públicas del Estado, Ayuntamientos y por todo organismo, público o privado, que reciba, administre o aplique recursos públicos estatales o municipales.</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15</w:t>
            </w:r>
            <w:r w:rsidRPr="00F770B2">
              <w:rPr>
                <w:rFonts w:ascii="Arial" w:eastAsia="Arial Unicode MS" w:hAnsi="Arial" w:cs="Arial"/>
                <w:i/>
              </w:rPr>
              <w:t>…</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“I a X…</w:t>
            </w:r>
          </w:p>
          <w:p w:rsidR="0022709A" w:rsidRPr="00F770B2" w:rsidRDefault="0022709A" w:rsidP="0022709A">
            <w:pPr>
              <w:ind w:right="35"/>
              <w:jc w:val="both"/>
              <w:rPr>
                <w:rFonts w:ascii="Arial" w:hAnsi="Arial" w:cs="Arial"/>
                <w:i/>
              </w:rPr>
            </w:pPr>
          </w:p>
          <w:p w:rsidR="0022709A" w:rsidRPr="00F770B2" w:rsidRDefault="0022709A" w:rsidP="0022709A">
            <w:pPr>
              <w:jc w:val="both"/>
              <w:rPr>
                <w:rFonts w:ascii="Arial" w:hAnsi="Arial" w:cs="Arial"/>
                <w:i/>
              </w:rPr>
            </w:pPr>
            <w:r w:rsidRPr="00F770B2">
              <w:rPr>
                <w:rFonts w:ascii="Arial" w:hAnsi="Arial" w:cs="Arial"/>
                <w:i/>
              </w:rPr>
              <w:t>La ley regulará el ejercicio del derecho a la información pública y el procedimiento para hacerlo efectivo; las obligaciones por parte de los sujetos de aplicación de la ley respecto a la transparencia y el derecho a la información pública, así como las sanciones por su incumplimiento.</w:t>
            </w:r>
          </w:p>
          <w:p w:rsidR="0022709A" w:rsidRPr="00F770B2" w:rsidRDefault="0022709A" w:rsidP="0022709A">
            <w:pPr>
              <w:ind w:right="35"/>
              <w:jc w:val="both"/>
              <w:rPr>
                <w:rFonts w:ascii="Arial" w:hAnsi="Arial" w:cs="Arial"/>
                <w:i/>
              </w:rPr>
            </w:pPr>
          </w:p>
          <w:p w:rsidR="0022709A" w:rsidRPr="00F770B2" w:rsidRDefault="0022709A" w:rsidP="0022709A">
            <w:pPr>
              <w:suppressAutoHyphens/>
              <w:jc w:val="both"/>
              <w:rPr>
                <w:rFonts w:ascii="Arial" w:hAnsi="Arial" w:cs="Arial"/>
                <w:i/>
              </w:rPr>
            </w:pPr>
          </w:p>
          <w:p w:rsidR="0022709A" w:rsidRPr="00F770B2" w:rsidRDefault="0022709A" w:rsidP="0022709A">
            <w:pPr>
              <w:suppressAutoHyphens/>
              <w:jc w:val="both"/>
              <w:rPr>
                <w:rFonts w:ascii="Arial" w:hAnsi="Arial" w:cs="Arial"/>
                <w:i/>
              </w:rPr>
            </w:pPr>
          </w:p>
          <w:p w:rsidR="0022709A" w:rsidRPr="00F770B2" w:rsidRDefault="0022709A" w:rsidP="0022709A">
            <w:pPr>
              <w:suppressAutoHyphens/>
              <w:jc w:val="both"/>
              <w:rPr>
                <w:rFonts w:ascii="Arial" w:hAnsi="Arial" w:cs="Arial"/>
                <w:i/>
              </w:rPr>
            </w:pPr>
          </w:p>
          <w:p w:rsidR="0022709A" w:rsidRPr="00F770B2" w:rsidRDefault="0022709A" w:rsidP="0022709A">
            <w:pPr>
              <w:suppressAutoHyphens/>
              <w:jc w:val="both"/>
              <w:rPr>
                <w:rFonts w:ascii="Arial" w:hAnsi="Arial" w:cs="Arial"/>
                <w:i/>
              </w:rPr>
            </w:pPr>
          </w:p>
          <w:p w:rsidR="0022709A" w:rsidRPr="00F770B2" w:rsidRDefault="0022709A" w:rsidP="0022709A">
            <w:pPr>
              <w:suppressAutoHyphens/>
              <w:jc w:val="both"/>
              <w:rPr>
                <w:rFonts w:ascii="Arial" w:hAnsi="Arial" w:cs="Arial"/>
                <w:i/>
              </w:rPr>
            </w:pPr>
          </w:p>
          <w:p w:rsidR="0022709A" w:rsidRPr="00F770B2" w:rsidRDefault="0022709A" w:rsidP="0022709A">
            <w:pPr>
              <w:suppressAutoHyphens/>
              <w:jc w:val="both"/>
              <w:rPr>
                <w:rFonts w:ascii="Arial" w:hAnsi="Arial" w:cs="Arial"/>
                <w:i/>
              </w:rPr>
            </w:pPr>
          </w:p>
          <w:p w:rsidR="0022709A" w:rsidRPr="00F770B2" w:rsidRDefault="0022709A" w:rsidP="0022709A">
            <w:pPr>
              <w:suppressAutoHyphens/>
              <w:jc w:val="both"/>
              <w:rPr>
                <w:rFonts w:ascii="Arial" w:hAnsi="Arial" w:cs="Arial"/>
                <w:i/>
              </w:rPr>
            </w:pPr>
            <w:r w:rsidRPr="00F770B2">
              <w:rPr>
                <w:rFonts w:ascii="Arial" w:hAnsi="Arial" w:cs="Arial"/>
                <w:i/>
              </w:rPr>
              <w:t>“Será obligación de las autoridades estatales y municipales, así como de cualquier otro organismo, público o privado, que reciba, administre o aplique recursos públicos, proporcionar la información pública en su posesión, rendir cuentas de sus funciones y permitir el ejercicio del derecho a la información en los términos de la ley.</w:t>
            </w:r>
          </w:p>
          <w:p w:rsidR="0022709A" w:rsidRPr="00F770B2" w:rsidRDefault="0022709A" w:rsidP="0022709A">
            <w:pPr>
              <w:ind w:right="35"/>
              <w:jc w:val="both"/>
              <w:rPr>
                <w:rFonts w:ascii="Arial" w:hAnsi="Arial" w:cs="Arial"/>
                <w:i/>
              </w:rPr>
            </w:pPr>
          </w:p>
          <w:p w:rsidR="0022709A" w:rsidRPr="00F770B2" w:rsidRDefault="0022709A" w:rsidP="0022709A">
            <w:pPr>
              <w:ind w:right="35"/>
              <w:jc w:val="both"/>
              <w:rPr>
                <w:rFonts w:ascii="Arial" w:eastAsia="Arial Unicode MS" w:hAnsi="Arial" w:cs="Arial"/>
                <w:i/>
              </w:rPr>
            </w:pPr>
          </w:p>
          <w:p w:rsidR="0022709A"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35</w:t>
            </w:r>
            <w:r w:rsidRPr="00F770B2">
              <w:rPr>
                <w:rFonts w:ascii="Arial" w:eastAsia="Arial Unicode MS" w:hAnsi="Arial" w:cs="Arial"/>
                <w:i/>
              </w:rPr>
              <w:t>…</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“I a XIV…</w:t>
            </w:r>
          </w:p>
          <w:p w:rsidR="0022709A" w:rsidRPr="00F770B2" w:rsidRDefault="0022709A" w:rsidP="0022709A">
            <w:pPr>
              <w:ind w:right="35"/>
              <w:jc w:val="both"/>
              <w:rPr>
                <w:rFonts w:ascii="Arial" w:eastAsia="Arial Unicode MS" w:hAnsi="Arial" w:cs="Arial"/>
                <w:i/>
              </w:rPr>
            </w:pPr>
          </w:p>
          <w:p w:rsidR="0022709A" w:rsidRPr="00F770B2" w:rsidRDefault="0022709A" w:rsidP="0022709A">
            <w:pPr>
              <w:tabs>
                <w:tab w:val="left" w:pos="-720"/>
                <w:tab w:val="left" w:pos="0"/>
                <w:tab w:val="left" w:pos="720"/>
              </w:tabs>
              <w:suppressAutoHyphens/>
              <w:jc w:val="both"/>
              <w:rPr>
                <w:rFonts w:ascii="Arial" w:hAnsi="Arial" w:cs="Arial"/>
                <w:i/>
                <w:spacing w:val="-3"/>
              </w:rPr>
            </w:pPr>
            <w:r w:rsidRPr="00F770B2">
              <w:rPr>
                <w:rFonts w:ascii="Arial" w:hAnsi="Arial" w:cs="Arial"/>
                <w:i/>
                <w:spacing w:val="-3"/>
              </w:rPr>
              <w:t xml:space="preserve">“XV. Conocer y resolver sobre las renuncias de los diputados, del Gobernador del Estado, de los magistrados del Poder Judicial; de los consejeros integrantes del Consejo de </w:t>
            </w:r>
            <w:smartTag w:uri="urn:schemas-microsoft-com:office:smarttags" w:element="PersonName">
              <w:smartTagPr>
                <w:attr w:name="ProductID" w:val="la Judicatura"/>
              </w:smartTagPr>
              <w:r w:rsidRPr="00F770B2">
                <w:rPr>
                  <w:rFonts w:ascii="Arial" w:hAnsi="Arial" w:cs="Arial"/>
                  <w:i/>
                  <w:spacing w:val="-3"/>
                </w:rPr>
                <w:t>la Judicatura</w:t>
              </w:r>
            </w:smartTag>
            <w:r w:rsidRPr="00F770B2">
              <w:rPr>
                <w:rFonts w:ascii="Arial" w:hAnsi="Arial" w:cs="Arial"/>
                <w:i/>
                <w:spacing w:val="-3"/>
              </w:rPr>
              <w:t xml:space="preserve">; del Presidente y los consejeros ciudadanos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y del Presidente y consejeros del Instituto de Transparencia e Información Pública de Jalisco;</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“XVI…</w:t>
            </w:r>
          </w:p>
          <w:p w:rsidR="0022709A" w:rsidRPr="00F770B2" w:rsidRDefault="0022709A" w:rsidP="0022709A">
            <w:pPr>
              <w:ind w:right="35"/>
              <w:jc w:val="both"/>
              <w:rPr>
                <w:rFonts w:ascii="Arial" w:eastAsia="Arial Unicode MS" w:hAnsi="Arial" w:cs="Arial"/>
                <w:i/>
              </w:rPr>
            </w:pPr>
          </w:p>
          <w:p w:rsidR="0022709A" w:rsidRPr="00F770B2" w:rsidRDefault="0022709A" w:rsidP="0022709A">
            <w:pPr>
              <w:tabs>
                <w:tab w:val="left" w:pos="-720"/>
                <w:tab w:val="left" w:pos="0"/>
                <w:tab w:val="left" w:pos="720"/>
              </w:tabs>
              <w:suppressAutoHyphens/>
              <w:jc w:val="both"/>
              <w:rPr>
                <w:rFonts w:ascii="Arial" w:hAnsi="Arial" w:cs="Arial"/>
                <w:i/>
                <w:spacing w:val="-3"/>
              </w:rPr>
            </w:pPr>
            <w:r w:rsidRPr="00F770B2">
              <w:rPr>
                <w:rFonts w:ascii="Arial" w:eastAsia="Arial Unicode MS" w:hAnsi="Arial" w:cs="Arial"/>
                <w:i/>
              </w:rPr>
              <w:t>“</w:t>
            </w:r>
            <w:r w:rsidRPr="00F770B2">
              <w:rPr>
                <w:rFonts w:ascii="Arial" w:hAnsi="Arial" w:cs="Arial"/>
                <w:i/>
                <w:spacing w:val="-3"/>
              </w:rPr>
              <w:t xml:space="preserve">XVII. Conceder o negar las licencias para ausentarse de sus cargos que, por más de dos meses, soliciten los magistrados del Poder Judicial, el Presidente y consejeros del Instituto de Transparencia e Información Pública de Jalisco, así como el Presidente y los consejeros ciudadanos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en los términos que </w:t>
            </w:r>
            <w:r w:rsidRPr="00F770B2">
              <w:rPr>
                <w:rFonts w:ascii="Arial" w:hAnsi="Arial" w:cs="Arial"/>
                <w:i/>
                <w:spacing w:val="-3"/>
              </w:rPr>
              <w:lastRenderedPageBreak/>
              <w:t>establezca la ley;</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“XVIII a XXXII…</w:t>
            </w:r>
          </w:p>
          <w:p w:rsidR="0022709A" w:rsidRPr="00F770B2" w:rsidRDefault="0022709A" w:rsidP="0022709A">
            <w:pPr>
              <w:ind w:right="35"/>
              <w:jc w:val="both"/>
              <w:rPr>
                <w:rFonts w:ascii="Arial" w:eastAsia="Arial Unicode MS" w:hAnsi="Arial" w:cs="Arial"/>
                <w:i/>
              </w:rPr>
            </w:pPr>
          </w:p>
          <w:p w:rsidR="0022709A" w:rsidRPr="00F770B2" w:rsidRDefault="0022709A" w:rsidP="0022709A">
            <w:pPr>
              <w:pStyle w:val="Textoindependiente3"/>
              <w:jc w:val="both"/>
              <w:rPr>
                <w:rFonts w:ascii="Arial" w:hAnsi="Arial" w:cs="Arial"/>
                <w:i/>
                <w:sz w:val="22"/>
                <w:szCs w:val="22"/>
              </w:rPr>
            </w:pPr>
            <w:r w:rsidRPr="00F770B2">
              <w:rPr>
                <w:rFonts w:ascii="Arial" w:hAnsi="Arial" w:cs="Arial"/>
                <w:i/>
                <w:sz w:val="22"/>
                <w:szCs w:val="22"/>
              </w:rPr>
              <w:t>“XXXIII. Elegir al Presidente y a los consejeros del Instituto de Transparencia e Información Pública de Jalisco, con la aprobación de las dos terceras partes de los diputados integrantes de la legislatura, o por insaculación, en los términos que establezca la ley de la materia.</w:t>
            </w:r>
          </w:p>
          <w:p w:rsidR="0022709A" w:rsidRPr="00F770B2" w:rsidRDefault="0022709A" w:rsidP="0022709A">
            <w:pPr>
              <w:suppressAutoHyphens/>
              <w:jc w:val="both"/>
              <w:rPr>
                <w:rFonts w:ascii="Arial" w:hAnsi="Arial" w:cs="Arial"/>
                <w:i/>
                <w:spacing w:val="-3"/>
              </w:rPr>
            </w:pPr>
          </w:p>
          <w:p w:rsidR="0022709A" w:rsidRDefault="0022709A" w:rsidP="0022709A">
            <w:pPr>
              <w:pStyle w:val="Textoindependiente3"/>
              <w:jc w:val="both"/>
              <w:rPr>
                <w:rFonts w:ascii="Arial" w:hAnsi="Arial" w:cs="Arial"/>
                <w:i/>
                <w:sz w:val="22"/>
                <w:szCs w:val="22"/>
              </w:rPr>
            </w:pPr>
          </w:p>
          <w:p w:rsidR="0022709A" w:rsidRPr="00F770B2" w:rsidRDefault="0022709A" w:rsidP="0022709A">
            <w:pPr>
              <w:pStyle w:val="Textoindependiente3"/>
              <w:jc w:val="both"/>
              <w:rPr>
                <w:rFonts w:ascii="Arial" w:hAnsi="Arial" w:cs="Arial"/>
                <w:i/>
                <w:sz w:val="22"/>
                <w:szCs w:val="22"/>
              </w:rPr>
            </w:pPr>
            <w:r w:rsidRPr="00F770B2">
              <w:rPr>
                <w:rFonts w:ascii="Arial" w:hAnsi="Arial" w:cs="Arial"/>
                <w:i/>
                <w:sz w:val="22"/>
                <w:szCs w:val="22"/>
              </w:rPr>
              <w:t xml:space="preserve">El Presidente y los consejeros durarán en su encargo cuatro años y sólo podrán ser removido de sus funciones en los términos del Título Octavo de esta Constitución; podrán ser reelectos por una sola ocasión conforme al procedimiento para su nombramiento de conformidad con la ley; </w:t>
            </w:r>
          </w:p>
          <w:p w:rsidR="0022709A" w:rsidRPr="00F770B2" w:rsidRDefault="0022709A" w:rsidP="0022709A">
            <w:pPr>
              <w:suppressAutoHyphens/>
              <w:jc w:val="both"/>
              <w:rPr>
                <w:rFonts w:ascii="Arial" w:hAnsi="Arial" w:cs="Arial"/>
                <w:i/>
                <w:spacing w:val="-3"/>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“XXXIV a XXXVI…</w:t>
            </w:r>
          </w:p>
          <w:p w:rsidR="0022709A" w:rsidRPr="00F770B2" w:rsidRDefault="0022709A" w:rsidP="0022709A">
            <w:pPr>
              <w:ind w:right="35"/>
              <w:jc w:val="both"/>
              <w:rPr>
                <w:rFonts w:ascii="Arial" w:eastAsia="Arial Unicode MS" w:hAnsi="Arial" w:cs="Arial"/>
                <w:i/>
              </w:rPr>
            </w:pPr>
          </w:p>
          <w:p w:rsidR="0022709A"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97</w:t>
            </w:r>
            <w:r w:rsidRPr="00F770B2">
              <w:rPr>
                <w:rFonts w:ascii="Arial" w:eastAsia="Arial Unicode MS" w:hAnsi="Arial" w:cs="Arial"/>
                <w:i/>
              </w:rPr>
              <w:t>…</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hAnsi="Arial" w:cs="Arial"/>
                <w:i/>
                <w:spacing w:val="-3"/>
              </w:rPr>
              <w:t xml:space="preserve">I. Serán sujetos de juicio político los diputados del Congreso del Estado; los magistrados del Poder Judicial y jueces de primera instancia; los titulares de las secretarías dependientes del Poder Ejecutivo del Estado; el Contralor del Estado, el Fiscal General y el Procurador Social; los integrantes del Consejo de la Judicatura; los consejeros electorales del Instituto Electoral del Estado; los magistrados del Tribunal Electoral del Estado; el Presidente y los consejeros de la Comisión Estatal de Derechos Humanos; el Presidente y los consejeros del Instituto de Transparencia e Información Pública de Jalisco; el Auditor Superior del Estado; el Presidente de la Junta Local de Conciliación y Arbitraje; los presidentes, regidores, síndicos o concejales; los funcionarios encargados de la Secretaría General de los ayuntamientos; los funcionarios encargados de las haciendas </w:t>
            </w:r>
            <w:r w:rsidRPr="00F770B2">
              <w:rPr>
                <w:rFonts w:ascii="Arial" w:hAnsi="Arial" w:cs="Arial"/>
                <w:i/>
                <w:spacing w:val="-3"/>
              </w:rPr>
              <w:lastRenderedPageBreak/>
              <w:t>municipales; así como los titulares de organismos públicos descentralizados y empresas de participación estatal y municipal mayoritaria;</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“II a IX…</w:t>
            </w:r>
          </w:p>
          <w:p w:rsidR="0022709A" w:rsidRPr="00F770B2" w:rsidRDefault="0022709A" w:rsidP="0022709A">
            <w:pPr>
              <w:ind w:right="35"/>
              <w:jc w:val="both"/>
              <w:rPr>
                <w:rFonts w:ascii="Arial" w:eastAsia="Arial Unicode MS" w:hAnsi="Arial" w:cs="Arial"/>
                <w:i/>
              </w:rPr>
            </w:pPr>
          </w:p>
          <w:p w:rsidR="0022709A" w:rsidRDefault="0022709A" w:rsidP="0022709A">
            <w:pPr>
              <w:tabs>
                <w:tab w:val="left" w:pos="-720"/>
                <w:tab w:val="left" w:pos="0"/>
                <w:tab w:val="left" w:pos="720"/>
              </w:tabs>
              <w:suppressAutoHyphens/>
              <w:jc w:val="both"/>
              <w:rPr>
                <w:rFonts w:ascii="Arial" w:hAnsi="Arial" w:cs="Arial"/>
                <w:b/>
                <w:bCs/>
                <w:i/>
              </w:rPr>
            </w:pPr>
          </w:p>
          <w:p w:rsidR="0022709A" w:rsidRPr="00F770B2" w:rsidRDefault="0022709A" w:rsidP="0022709A">
            <w:pPr>
              <w:tabs>
                <w:tab w:val="left" w:pos="-720"/>
                <w:tab w:val="left" w:pos="0"/>
                <w:tab w:val="left" w:pos="720"/>
              </w:tabs>
              <w:suppressAutoHyphens/>
              <w:jc w:val="both"/>
              <w:rPr>
                <w:rFonts w:ascii="Arial" w:hAnsi="Arial" w:cs="Arial"/>
                <w:i/>
                <w:spacing w:val="-3"/>
              </w:rPr>
            </w:pPr>
            <w:r w:rsidRPr="00F770B2">
              <w:rPr>
                <w:rFonts w:ascii="Arial" w:hAnsi="Arial" w:cs="Arial"/>
                <w:b/>
                <w:bCs/>
                <w:i/>
              </w:rPr>
              <w:t xml:space="preserve">“Artículo 100. </w:t>
            </w:r>
            <w:r w:rsidRPr="00F770B2">
              <w:rPr>
                <w:rFonts w:ascii="Arial" w:hAnsi="Arial" w:cs="Arial"/>
                <w:i/>
                <w:spacing w:val="-3"/>
              </w:rPr>
              <w:t xml:space="preserve">Para actuar penalmente contra los diputados al Congreso del Estado; los titulares de las secretarías del Poder Ejecutivo; el Fiscal General y el Procurador Social; los magistrados del Poder Judicial del Estado; el Presidente y los consejeros ciudadanos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el Presidente y consejeros electorales del Instituto Electoral y de Participación Ciudadana del Estado; los magistrados del Tribunal Electoral del Estado; el Presidente y consejeros del Instituto de Transparencia e Información Pública de Jalisco; el Auditor Superior del Estado; los presidentes municipales, regidores, síndicos y concejales de los ayuntamientos o concejos municipales, se requerirá establecer la procedencia de acuerdo con las siguientes normas:</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“I a VI…</w:t>
            </w:r>
          </w:p>
          <w:p w:rsidR="0022709A" w:rsidRPr="00F770B2" w:rsidRDefault="0022709A" w:rsidP="0022709A">
            <w:pPr>
              <w:ind w:right="35"/>
              <w:jc w:val="both"/>
              <w:rPr>
                <w:rFonts w:ascii="Arial" w:eastAsia="Arial Unicode MS" w:hAnsi="Arial" w:cs="Arial"/>
                <w:i/>
              </w:rPr>
            </w:pPr>
          </w:p>
          <w:p w:rsidR="0022709A" w:rsidRPr="00F770B2" w:rsidRDefault="0022709A" w:rsidP="0022709A">
            <w:pPr>
              <w:tabs>
                <w:tab w:val="left" w:pos="-720"/>
                <w:tab w:val="left" w:pos="0"/>
                <w:tab w:val="left" w:pos="720"/>
              </w:tabs>
              <w:suppressAutoHyphens/>
              <w:jc w:val="both"/>
              <w:rPr>
                <w:rFonts w:ascii="Arial" w:hAnsi="Arial" w:cs="Arial"/>
                <w:i/>
                <w:spacing w:val="-3"/>
              </w:rPr>
            </w:pPr>
            <w:r w:rsidRPr="00F770B2">
              <w:rPr>
                <w:rFonts w:ascii="Arial" w:eastAsia="Arial Unicode MS" w:hAnsi="Arial" w:cs="Arial"/>
                <w:i/>
              </w:rPr>
              <w:t>“</w:t>
            </w:r>
            <w:r w:rsidRPr="00F770B2">
              <w:rPr>
                <w:rFonts w:ascii="Arial" w:hAnsi="Arial" w:cs="Arial"/>
                <w:b/>
                <w:bCs/>
                <w:i/>
              </w:rPr>
              <w:t>Artículo 111</w:t>
            </w:r>
            <w:r w:rsidRPr="00F770B2">
              <w:rPr>
                <w:rFonts w:ascii="Arial" w:hAnsi="Arial" w:cs="Arial"/>
                <w:i/>
              </w:rPr>
              <w:t xml:space="preserve">.- </w:t>
            </w:r>
            <w:r w:rsidRPr="00F770B2">
              <w:rPr>
                <w:rFonts w:ascii="Arial" w:hAnsi="Arial" w:cs="Arial"/>
                <w:i/>
                <w:spacing w:val="-3"/>
              </w:rPr>
              <w:t xml:space="preserve">Los diputados del Congreso del Estado, el Gobernador, los magistrados, consejeros y jueces del Poder Judicial del Estado, los integrantes del Tribunal de Arbitraje y Escalafón, los consejeros electorales del Instituto Electoral y de Participación Ciudadana, los magistrados del Tribunal Electoral, los integrantes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los consejeros del Instituto de Transparencia e Información Pública del Estado, los presidentes municipales, regidores, síndicos, concejales y demás servidores públicos estatales y municipales, recibirán una remuneración adecuada, equitativa e irrenunciable por el desempeño de su función, empleo, cargo o comisión, que se </w:t>
            </w:r>
            <w:r w:rsidRPr="00F770B2">
              <w:rPr>
                <w:rFonts w:ascii="Arial" w:hAnsi="Arial" w:cs="Arial"/>
                <w:i/>
                <w:spacing w:val="-3"/>
              </w:rPr>
              <w:lastRenderedPageBreak/>
              <w:t>compone del sueldo y las prestaciones establecidas en la ley, misma que será determinada anualmente en los presupuestos de egresos del Estado, de los municipios o de los organismos públicos descentralizados, según corresponda, debiendo para su validez, cumplir con los principios de austeridad, disciplina presupuestal, racionalidad, proporcionalidad, equidad, certeza, motivación y demás requisitos establecidos en la ley.</w:t>
            </w:r>
          </w:p>
          <w:p w:rsidR="0022709A" w:rsidRPr="00F770B2" w:rsidRDefault="0022709A" w:rsidP="0022709A">
            <w:pPr>
              <w:ind w:right="35"/>
              <w:jc w:val="both"/>
              <w:rPr>
                <w:rFonts w:ascii="Arial" w:eastAsia="Arial Unicode MS" w:hAnsi="Arial" w:cs="Arial"/>
                <w:i/>
              </w:rPr>
            </w:pPr>
          </w:p>
          <w:p w:rsidR="0022709A"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right="35"/>
              <w:jc w:val="both"/>
              <w:rPr>
                <w:rFonts w:ascii="Arial" w:eastAsia="Arial Unicode MS" w:hAnsi="Arial" w:cs="Arial"/>
                <w:i/>
              </w:rPr>
            </w:pPr>
          </w:p>
          <w:p w:rsidR="0022709A" w:rsidRPr="00F770B2" w:rsidRDefault="0022709A" w:rsidP="0022709A">
            <w:pPr>
              <w:ind w:right="35"/>
              <w:jc w:val="both"/>
              <w:rPr>
                <w:rFonts w:ascii="Arial" w:eastAsia="Arial Unicode MS" w:hAnsi="Arial" w:cs="Arial"/>
                <w:i/>
              </w:rPr>
            </w:pPr>
          </w:p>
        </w:tc>
        <w:tc>
          <w:tcPr>
            <w:tcW w:w="4358" w:type="dxa"/>
            <w:shd w:val="clear" w:color="auto" w:fill="auto"/>
          </w:tcPr>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lastRenderedPageBreak/>
              <w:t>“</w:t>
            </w:r>
            <w:r w:rsidRPr="00F770B2">
              <w:rPr>
                <w:rFonts w:ascii="Arial" w:eastAsia="Arial Unicode MS" w:hAnsi="Arial" w:cs="Arial"/>
                <w:b/>
                <w:i/>
              </w:rPr>
              <w:t>Artículo 4º</w:t>
            </w:r>
            <w:r w:rsidRPr="00F770B2">
              <w:rPr>
                <w:rFonts w:ascii="Arial" w:eastAsia="Arial Unicode MS" w:hAnsi="Arial" w:cs="Arial"/>
                <w:i/>
              </w:rPr>
              <w:t>…</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lastRenderedPageBreak/>
              <w:t>“…</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“El derecho a la información pública y la protección de datos personales será garantizado por el Estado de en los términos que lo establecen la Constitución Política de los Estados Unidos Mexicanos, los tratados internacionales de los que el Estado Mexicano sea parte, esta Constitución y las leyes en la materia.</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“A y B…</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9º</w:t>
            </w:r>
            <w:r w:rsidRPr="00F770B2">
              <w:rPr>
                <w:rFonts w:ascii="Arial" w:eastAsia="Arial Unicode MS" w:hAnsi="Arial" w:cs="Arial"/>
                <w:i/>
              </w:rPr>
              <w:t>…</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“I a IV…</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“V. La protección de datos personales en posesión de sujetos obligados; y</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hAnsi="Arial" w:cs="Arial"/>
                <w:i/>
              </w:rPr>
            </w:pPr>
            <w:r w:rsidRPr="00F770B2">
              <w:rPr>
                <w:rFonts w:ascii="Arial" w:hAnsi="Arial" w:cs="Arial"/>
                <w:i/>
              </w:rPr>
              <w:t xml:space="preserve">“VI. La promoción de la cultura de transparencia, la garantía del derecho a la información y la resolución de las </w:t>
            </w:r>
            <w:r w:rsidRPr="00F770B2">
              <w:rPr>
                <w:rFonts w:ascii="Arial" w:hAnsi="Arial" w:cs="Arial"/>
                <w:i/>
              </w:rPr>
              <w:lastRenderedPageBreak/>
              <w:t>controversias que se susciten por el ejercicio de este derecho a través del Instituto de Transparencia, Información Pública y Protección de Datos Personales del Estado de Jalisco.</w:t>
            </w:r>
          </w:p>
          <w:p w:rsidR="0022709A" w:rsidRPr="00F770B2" w:rsidRDefault="0022709A" w:rsidP="0022709A">
            <w:pPr>
              <w:ind w:left="33"/>
              <w:jc w:val="both"/>
              <w:rPr>
                <w:rFonts w:ascii="Arial" w:hAnsi="Arial" w:cs="Arial"/>
                <w:i/>
              </w:rPr>
            </w:pPr>
          </w:p>
          <w:p w:rsidR="0022709A" w:rsidRPr="00F770B2" w:rsidRDefault="0022709A" w:rsidP="0022709A">
            <w:pPr>
              <w:ind w:left="33"/>
              <w:jc w:val="both"/>
              <w:rPr>
                <w:rFonts w:ascii="Arial" w:hAnsi="Arial" w:cs="Arial"/>
                <w:i/>
              </w:rPr>
            </w:pPr>
            <w:r w:rsidRPr="00F770B2">
              <w:rPr>
                <w:rFonts w:ascii="Arial" w:hAnsi="Arial" w:cs="Arial"/>
                <w:i/>
              </w:rPr>
              <w:t>“El Instituto es un órgano público autónomo, con personalidad jurídica y patrimonio propio, el cual en su funcionamiento se regirá por los principios de certeza, legalidad, independencia, imparcialidad, eficacia, objetividad, profesionalismo, transparencia y máxima publicidad. En el ámbito de sus atribuciones coadyuvará en la implementación de políticas públicas y mecanismos de apertura gubernamental.</w:t>
            </w:r>
          </w:p>
          <w:p w:rsidR="0022709A" w:rsidRPr="00F770B2" w:rsidRDefault="0022709A" w:rsidP="0022709A">
            <w:pPr>
              <w:ind w:left="33"/>
              <w:jc w:val="both"/>
              <w:rPr>
                <w:rFonts w:ascii="Arial" w:hAnsi="Arial" w:cs="Arial"/>
                <w:i/>
              </w:rPr>
            </w:pPr>
          </w:p>
          <w:p w:rsidR="0022709A" w:rsidRPr="00F770B2" w:rsidRDefault="0022709A" w:rsidP="0022709A">
            <w:pPr>
              <w:ind w:left="33"/>
              <w:jc w:val="both"/>
              <w:rPr>
                <w:rFonts w:ascii="Arial" w:hAnsi="Arial" w:cs="Arial"/>
                <w:i/>
              </w:rPr>
            </w:pPr>
            <w:r w:rsidRPr="00F770B2">
              <w:rPr>
                <w:rFonts w:ascii="Arial" w:hAnsi="Arial" w:cs="Arial"/>
                <w:i/>
              </w:rPr>
              <w:t>“El Instituto estará conformado por un Presidente y dos comisionados titulares, así como por los suplentes respectivos; los miembros del Pleno del Instituto serán nombrados mediante el voto de dos terceras partes de los integrantes del Congreso del Estado, o por insaculación, conforme a los requisitos y procedimientos que establezca la ley, procurando la igualdad de género.</w:t>
            </w:r>
          </w:p>
          <w:p w:rsidR="0022709A" w:rsidRPr="00F770B2" w:rsidRDefault="0022709A" w:rsidP="0022709A">
            <w:pPr>
              <w:ind w:left="33"/>
              <w:jc w:val="both"/>
              <w:rPr>
                <w:rFonts w:ascii="Arial" w:hAnsi="Arial" w:cs="Arial"/>
                <w:i/>
              </w:rPr>
            </w:pPr>
          </w:p>
          <w:p w:rsidR="0022709A" w:rsidRPr="00F770B2" w:rsidRDefault="0022709A" w:rsidP="0022709A">
            <w:pPr>
              <w:ind w:left="33"/>
              <w:jc w:val="both"/>
              <w:rPr>
                <w:rFonts w:ascii="Arial" w:hAnsi="Arial" w:cs="Arial"/>
                <w:i/>
              </w:rPr>
            </w:pPr>
            <w:r w:rsidRPr="00F770B2">
              <w:rPr>
                <w:rFonts w:ascii="Arial" w:hAnsi="Arial" w:cs="Arial"/>
                <w:i/>
              </w:rPr>
              <w:t>“El Instituto tendrá las atribuciones específicas que la ley le otorgue; sus resoluciones serán definitivas, inatacables, vinculantes y deberán ser cumplidas por los Poderes, entidades y dependencias públicas del Estado, Ayuntamientos, por todo organismo, así como de cualquier persona física, jurídica o sindicato que reciba y ejerza recursos públicos o realice actos de autoridad, en términos de la Constitución Política de los Estados Unidos Mexicanos, la Ley General de Transparencia y Acceso a la Información Pública, esta Constitución y demás normatividad en la materia, salvo lo establecido en los siguientes párrafos.</w:t>
            </w:r>
          </w:p>
          <w:p w:rsidR="0022709A" w:rsidRPr="00F770B2" w:rsidRDefault="0022709A" w:rsidP="0022709A">
            <w:pPr>
              <w:ind w:left="33"/>
              <w:jc w:val="both"/>
              <w:rPr>
                <w:rFonts w:ascii="Arial" w:hAnsi="Arial" w:cs="Arial"/>
                <w:i/>
              </w:rPr>
            </w:pPr>
          </w:p>
          <w:p w:rsidR="0022709A" w:rsidRPr="00F770B2" w:rsidRDefault="0022709A" w:rsidP="0022709A">
            <w:pPr>
              <w:ind w:left="33"/>
              <w:jc w:val="both"/>
              <w:rPr>
                <w:rFonts w:ascii="Arial" w:hAnsi="Arial" w:cs="Arial"/>
                <w:i/>
              </w:rPr>
            </w:pPr>
            <w:r w:rsidRPr="00F770B2">
              <w:rPr>
                <w:rFonts w:ascii="Arial" w:hAnsi="Arial" w:cs="Arial"/>
                <w:i/>
              </w:rPr>
              <w:t xml:space="preserve">“En contra de las resoluciones del Instituto a los recursos de revisión que conformen o modifiquen la clasificación de la información, o confirmen la inexistencia o negativa de información, los particulares podrán optar por acudir </w:t>
            </w:r>
            <w:r w:rsidRPr="00F770B2">
              <w:rPr>
                <w:rFonts w:ascii="Arial" w:hAnsi="Arial" w:cs="Arial"/>
                <w:i/>
              </w:rPr>
              <w:lastRenderedPageBreak/>
              <w:t>ante el Instituto Nacional de Transparencia, Acceso a la Información y Protección de Datos Personales, de conformidad con la Ley General en materia de transparencia o ante el Poder Judicial de la Federación.</w:t>
            </w:r>
          </w:p>
          <w:p w:rsidR="0022709A" w:rsidRPr="00F770B2" w:rsidRDefault="0022709A" w:rsidP="0022709A">
            <w:pPr>
              <w:ind w:left="33"/>
              <w:jc w:val="both"/>
              <w:rPr>
                <w:rFonts w:ascii="Arial" w:hAnsi="Arial" w:cs="Arial"/>
                <w:i/>
              </w:rPr>
            </w:pPr>
          </w:p>
          <w:p w:rsidR="0022709A" w:rsidRPr="00F770B2" w:rsidRDefault="0022709A" w:rsidP="0022709A">
            <w:pPr>
              <w:ind w:left="33"/>
              <w:jc w:val="both"/>
              <w:rPr>
                <w:rFonts w:ascii="Arial" w:eastAsia="Arial Unicode MS" w:hAnsi="Arial" w:cs="Arial"/>
                <w:i/>
              </w:rPr>
            </w:pPr>
            <w:r w:rsidRPr="00F770B2">
              <w:rPr>
                <w:rFonts w:ascii="Arial" w:hAnsi="Arial" w:cs="Arial"/>
                <w:i/>
              </w:rPr>
              <w:t>“El Instituto Nacional de Transparencia, Acceso a la Información y Protección de Datos Personales también conocerá de los recursos de revisión que señale la Ley General en materia de transparencia.</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15</w:t>
            </w:r>
            <w:r w:rsidRPr="00F770B2">
              <w:rPr>
                <w:rFonts w:ascii="Arial" w:eastAsia="Arial Unicode MS" w:hAnsi="Arial" w:cs="Arial"/>
                <w:i/>
              </w:rPr>
              <w:t>…</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“I a X…</w:t>
            </w:r>
          </w:p>
          <w:p w:rsidR="0022709A" w:rsidRPr="00F770B2" w:rsidRDefault="0022709A" w:rsidP="0022709A">
            <w:pPr>
              <w:ind w:left="33"/>
              <w:jc w:val="both"/>
              <w:rPr>
                <w:rFonts w:ascii="Arial" w:hAnsi="Arial" w:cs="Arial"/>
                <w:i/>
              </w:rPr>
            </w:pPr>
          </w:p>
          <w:p w:rsidR="0022709A" w:rsidRPr="00F770B2" w:rsidRDefault="0022709A" w:rsidP="0022709A">
            <w:pPr>
              <w:ind w:left="33"/>
              <w:jc w:val="both"/>
              <w:rPr>
                <w:rFonts w:ascii="Arial" w:hAnsi="Arial" w:cs="Arial"/>
                <w:i/>
              </w:rPr>
            </w:pPr>
            <w:r w:rsidRPr="00F770B2">
              <w:rPr>
                <w:rFonts w:ascii="Arial" w:hAnsi="Arial" w:cs="Arial"/>
                <w:i/>
              </w:rPr>
              <w:t>La ley regulará el ejercicio del derecho a la información pública y el procedimiento para hacerlo efectivo; las obligaciones por parte de los sujetos de aplicación de la ley respecto a la transparencia y el derecho a la información pública, así como las sanciones por su incumplimiento, de conformidad con lo establecido por la Constitución Política de los Estados Unidos Mexicanos, la Ley General de Transparencia y Acceso a la Información Pública, esta Constitución y demás normatividad en la materia.</w:t>
            </w:r>
          </w:p>
          <w:p w:rsidR="0022709A" w:rsidRPr="00F770B2" w:rsidRDefault="0022709A" w:rsidP="0022709A">
            <w:pPr>
              <w:ind w:left="33"/>
              <w:jc w:val="both"/>
              <w:rPr>
                <w:rFonts w:ascii="Arial" w:hAnsi="Arial" w:cs="Arial"/>
                <w:i/>
              </w:rPr>
            </w:pPr>
          </w:p>
          <w:p w:rsidR="0022709A" w:rsidRPr="00F770B2" w:rsidRDefault="0022709A" w:rsidP="0022709A">
            <w:pPr>
              <w:ind w:left="33"/>
              <w:jc w:val="both"/>
              <w:rPr>
                <w:rFonts w:ascii="Arial" w:hAnsi="Arial" w:cs="Arial"/>
                <w:i/>
              </w:rPr>
            </w:pPr>
          </w:p>
          <w:p w:rsidR="0022709A" w:rsidRPr="00F770B2" w:rsidRDefault="0022709A" w:rsidP="0022709A">
            <w:pPr>
              <w:ind w:left="33"/>
              <w:jc w:val="both"/>
              <w:rPr>
                <w:rFonts w:ascii="Arial" w:hAnsi="Arial" w:cs="Arial"/>
                <w:i/>
              </w:rPr>
            </w:pPr>
            <w:r w:rsidRPr="00F770B2">
              <w:rPr>
                <w:rFonts w:ascii="Arial" w:hAnsi="Arial" w:cs="Arial"/>
                <w:i/>
              </w:rPr>
              <w:t>Será obligación de las autoridades estatales y municipales, así como de cualquier otro organismo, así como de cualquier persona física, jurídica o sindicato que reciba o ejerza recursos públicos o realice actos de autoridad,  proporcionar la información pública en su posesión, rendir cuentas de sus funciones y permitir el ejercicio del derecho a la información en los términos de la ley.</w:t>
            </w:r>
          </w:p>
          <w:p w:rsidR="0022709A" w:rsidRPr="00F770B2" w:rsidRDefault="0022709A" w:rsidP="0022709A">
            <w:pPr>
              <w:ind w:left="33"/>
              <w:jc w:val="both"/>
              <w:rPr>
                <w:rFonts w:ascii="Arial"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35</w:t>
            </w:r>
            <w:r w:rsidRPr="00F770B2">
              <w:rPr>
                <w:rFonts w:ascii="Arial" w:eastAsia="Arial Unicode MS" w:hAnsi="Arial" w:cs="Arial"/>
                <w:i/>
              </w:rPr>
              <w:t>…</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“I a XIV…</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r w:rsidRPr="00F770B2">
              <w:rPr>
                <w:rFonts w:ascii="Arial" w:hAnsi="Arial" w:cs="Arial"/>
                <w:i/>
                <w:spacing w:val="-3"/>
              </w:rPr>
              <w:t xml:space="preserve">XV. Conocer y resolver sobre las renuncias de los diputados, del Gobernador del Estado, de los magistrados del Poder Judicial; de los consejeros integrantes del Consejo de </w:t>
            </w:r>
            <w:smartTag w:uri="urn:schemas-microsoft-com:office:smarttags" w:element="PersonName">
              <w:smartTagPr>
                <w:attr w:name="ProductID" w:val="la Judicatura"/>
              </w:smartTagPr>
              <w:r w:rsidRPr="00F770B2">
                <w:rPr>
                  <w:rFonts w:ascii="Arial" w:hAnsi="Arial" w:cs="Arial"/>
                  <w:i/>
                  <w:spacing w:val="-3"/>
                </w:rPr>
                <w:t>la Judicatura</w:t>
              </w:r>
            </w:smartTag>
            <w:r w:rsidRPr="00F770B2">
              <w:rPr>
                <w:rFonts w:ascii="Arial" w:hAnsi="Arial" w:cs="Arial"/>
                <w:i/>
                <w:spacing w:val="-3"/>
              </w:rPr>
              <w:t xml:space="preserve">; del Presidente y los consejeros ciudadanos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y del Presidente y comisionados del Instituto de Transparencia, Información Pública y Protección de Datos Personales del Estado de Jalisco;</w:t>
            </w:r>
          </w:p>
          <w:p w:rsidR="0022709A" w:rsidRPr="00F770B2" w:rsidRDefault="0022709A" w:rsidP="0022709A">
            <w:pPr>
              <w:ind w:left="33"/>
              <w:jc w:val="both"/>
              <w:rPr>
                <w:rFonts w:ascii="Arial"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“XVI…</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r w:rsidRPr="00F770B2">
              <w:rPr>
                <w:rFonts w:ascii="Arial" w:hAnsi="Arial" w:cs="Arial"/>
                <w:i/>
                <w:spacing w:val="-3"/>
              </w:rPr>
              <w:t xml:space="preserve">XVII. Conceder o negar las licencias para ausentarse de sus cargos que, por más de dos meses, soliciten los magistrados del Poder Judicial, el Presidente y comisionados del Instituto de Transparencia, Información Pública y Protección de Datos Personales del Estado de Jalisco, así como el Presidente y los consejeros ciudadanos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en los términos que establezca la ley;</w:t>
            </w:r>
          </w:p>
          <w:p w:rsidR="0022709A" w:rsidRPr="00F770B2" w:rsidRDefault="0022709A" w:rsidP="0022709A">
            <w:pPr>
              <w:ind w:left="33"/>
              <w:jc w:val="both"/>
              <w:rPr>
                <w:rFonts w:ascii="Arial"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“XVIII a XXXII…</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hAnsi="Arial" w:cs="Arial"/>
                <w:i/>
              </w:rPr>
            </w:pPr>
            <w:r w:rsidRPr="00F770B2">
              <w:rPr>
                <w:rFonts w:ascii="Arial" w:hAnsi="Arial" w:cs="Arial"/>
                <w:i/>
              </w:rPr>
              <w:t xml:space="preserve">“XXXIII. Elegir al </w:t>
            </w:r>
            <w:r w:rsidRPr="00F770B2">
              <w:rPr>
                <w:rFonts w:ascii="Arial" w:hAnsi="Arial" w:cs="Arial"/>
                <w:i/>
                <w:spacing w:val="-3"/>
              </w:rPr>
              <w:t>Presidente y comisionados del Instituto de Transparencia, Información Pública y Protección de Datos Personales del Estado de Jalisco</w:t>
            </w:r>
            <w:r w:rsidRPr="00F770B2">
              <w:rPr>
                <w:rFonts w:ascii="Arial" w:hAnsi="Arial" w:cs="Arial"/>
                <w:i/>
              </w:rPr>
              <w:t>, con la aprobación de las dos terceras partes de los diputados integrantes de la legislatura, o por insaculación, en los términos que establezca la ley de la materia.</w:t>
            </w:r>
          </w:p>
          <w:p w:rsidR="0022709A" w:rsidRPr="00F770B2" w:rsidRDefault="0022709A" w:rsidP="0022709A">
            <w:pPr>
              <w:ind w:left="33"/>
              <w:jc w:val="both"/>
              <w:rPr>
                <w:rFonts w:ascii="Arial" w:hAnsi="Arial" w:cs="Arial"/>
                <w:i/>
              </w:rPr>
            </w:pPr>
          </w:p>
          <w:p w:rsidR="0022709A" w:rsidRDefault="0022709A" w:rsidP="0022709A">
            <w:pPr>
              <w:ind w:left="33"/>
              <w:jc w:val="both"/>
              <w:rPr>
                <w:rFonts w:ascii="Arial" w:hAnsi="Arial" w:cs="Arial"/>
                <w:i/>
              </w:rPr>
            </w:pPr>
          </w:p>
          <w:p w:rsidR="0022709A" w:rsidRDefault="0022709A" w:rsidP="0022709A">
            <w:pPr>
              <w:ind w:left="33"/>
              <w:jc w:val="both"/>
              <w:rPr>
                <w:rFonts w:ascii="Arial" w:hAnsi="Arial" w:cs="Arial"/>
                <w:i/>
              </w:rPr>
            </w:pPr>
          </w:p>
          <w:p w:rsidR="0022709A" w:rsidRPr="00F770B2" w:rsidRDefault="0022709A" w:rsidP="0022709A">
            <w:pPr>
              <w:ind w:left="33"/>
              <w:jc w:val="both"/>
              <w:rPr>
                <w:rFonts w:ascii="Arial" w:hAnsi="Arial" w:cs="Arial"/>
                <w:i/>
              </w:rPr>
            </w:pPr>
            <w:r w:rsidRPr="00F770B2">
              <w:rPr>
                <w:rFonts w:ascii="Arial" w:hAnsi="Arial" w:cs="Arial"/>
                <w:i/>
              </w:rPr>
              <w:t xml:space="preserve">El Presidente y los comisionados durarán en su encargo cinco años y sólo podrán ser removidos de sus funciones en los términos del Título Octavo de esta Constitución; </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p>
          <w:p w:rsidR="0022709A"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“XXXIV a XXXVI…</w:t>
            </w:r>
          </w:p>
          <w:p w:rsidR="0022709A" w:rsidRPr="00F770B2" w:rsidRDefault="0022709A" w:rsidP="0022709A">
            <w:pPr>
              <w:ind w:left="33"/>
              <w:jc w:val="both"/>
              <w:rPr>
                <w:rFonts w:ascii="Arial" w:eastAsia="Arial Unicode MS" w:hAnsi="Arial" w:cs="Arial"/>
                <w:i/>
              </w:rPr>
            </w:pPr>
          </w:p>
          <w:p w:rsidR="0022709A"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r w:rsidRPr="00F770B2">
              <w:rPr>
                <w:rFonts w:ascii="Arial" w:eastAsia="Arial Unicode MS" w:hAnsi="Arial" w:cs="Arial"/>
                <w:b/>
                <w:i/>
              </w:rPr>
              <w:t>Artículo 97</w:t>
            </w:r>
            <w:r w:rsidRPr="00F770B2">
              <w:rPr>
                <w:rFonts w:ascii="Arial" w:eastAsia="Arial Unicode MS" w:hAnsi="Arial" w:cs="Arial"/>
                <w:i/>
              </w:rPr>
              <w:t>…</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hAnsi="Arial" w:cs="Arial"/>
                <w:i/>
                <w:spacing w:val="-3"/>
              </w:rPr>
              <w:t xml:space="preserve">“I. Serán sujetos de juicio político los diputados del Congreso del Estado; los magistrados del Poder Judicial y jueces de primera instancia; los titulares de las secretarías dependientes del Poder Ejecutivo del Estado; el Contralor del Estado, el Fiscal General y el Procurador Social; los integrantes del Consejo de </w:t>
            </w:r>
            <w:smartTag w:uri="urn:schemas-microsoft-com:office:smarttags" w:element="PersonName">
              <w:smartTagPr>
                <w:attr w:name="ProductID" w:val="la Judicatura"/>
              </w:smartTagPr>
              <w:r w:rsidRPr="00F770B2">
                <w:rPr>
                  <w:rFonts w:ascii="Arial" w:hAnsi="Arial" w:cs="Arial"/>
                  <w:i/>
                  <w:spacing w:val="-3"/>
                </w:rPr>
                <w:t>la Judicatura</w:t>
              </w:r>
            </w:smartTag>
            <w:r w:rsidRPr="00F770B2">
              <w:rPr>
                <w:rFonts w:ascii="Arial" w:hAnsi="Arial" w:cs="Arial"/>
                <w:i/>
                <w:spacing w:val="-3"/>
              </w:rPr>
              <w:t xml:space="preserve">; los consejeros electorales del Instituto Electoral del Estado; los magistrados del Tribunal Electoral del Estado; el Presidente y los consejeros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el Presidente y comisionados del Instituto de Transparencia, Información Pública y Protección de Datos Personales del Estado de Jalisco; el Auditor Superior del Estado; el Presidente de </w:t>
            </w:r>
            <w:smartTag w:uri="urn:schemas-microsoft-com:office:smarttags" w:element="PersonName">
              <w:smartTagPr>
                <w:attr w:name="ProductID" w:val="la Junta Local"/>
              </w:smartTagPr>
              <w:r w:rsidRPr="00F770B2">
                <w:rPr>
                  <w:rFonts w:ascii="Arial" w:hAnsi="Arial" w:cs="Arial"/>
                  <w:i/>
                  <w:spacing w:val="-3"/>
                </w:rPr>
                <w:t>la Junta Local</w:t>
              </w:r>
            </w:smartTag>
            <w:r w:rsidRPr="00F770B2">
              <w:rPr>
                <w:rFonts w:ascii="Arial" w:hAnsi="Arial" w:cs="Arial"/>
                <w:i/>
                <w:spacing w:val="-3"/>
              </w:rPr>
              <w:t xml:space="preserve"> de Conciliación y Arbitraje; los presidentes, regidores, síndicos o concejales; los funcionarios encargados de </w:t>
            </w:r>
            <w:smartTag w:uri="urn:schemas-microsoft-com:office:smarttags" w:element="PersonName">
              <w:smartTagPr>
                <w:attr w:name="ProductID" w:val="la Secretar￭a General"/>
              </w:smartTagPr>
              <w:r w:rsidRPr="00F770B2">
                <w:rPr>
                  <w:rFonts w:ascii="Arial" w:hAnsi="Arial" w:cs="Arial"/>
                  <w:i/>
                  <w:spacing w:val="-3"/>
                </w:rPr>
                <w:t>la Secretaría General</w:t>
              </w:r>
            </w:smartTag>
            <w:r w:rsidRPr="00F770B2">
              <w:rPr>
                <w:rFonts w:ascii="Arial" w:hAnsi="Arial" w:cs="Arial"/>
                <w:i/>
                <w:spacing w:val="-3"/>
              </w:rPr>
              <w:t xml:space="preserve"> de los ayuntamientos; los funcionarios encargados de las haciendas municipales; así como los titulares de organismos públicos descentralizados y empresas de participación estatal y municipal mayoritaria;</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“II a IX…</w:t>
            </w:r>
          </w:p>
          <w:p w:rsidR="0022709A" w:rsidRPr="00F770B2" w:rsidRDefault="0022709A" w:rsidP="0022709A">
            <w:pPr>
              <w:ind w:left="33"/>
              <w:jc w:val="both"/>
              <w:rPr>
                <w:rFonts w:ascii="Arial" w:eastAsia="Arial Unicode MS" w:hAnsi="Arial" w:cs="Arial"/>
                <w:i/>
              </w:rPr>
            </w:pPr>
          </w:p>
          <w:p w:rsidR="0022709A" w:rsidRDefault="0022709A" w:rsidP="0022709A">
            <w:pPr>
              <w:ind w:left="33"/>
              <w:jc w:val="both"/>
              <w:rPr>
                <w:rFonts w:ascii="Arial" w:hAnsi="Arial" w:cs="Arial"/>
                <w:b/>
                <w:bCs/>
                <w:i/>
              </w:rPr>
            </w:pPr>
          </w:p>
          <w:p w:rsidR="0022709A" w:rsidRDefault="0022709A" w:rsidP="0022709A">
            <w:pPr>
              <w:ind w:left="33"/>
              <w:jc w:val="both"/>
              <w:rPr>
                <w:rFonts w:ascii="Arial" w:hAnsi="Arial" w:cs="Arial"/>
                <w:b/>
                <w:bCs/>
                <w:i/>
              </w:rPr>
            </w:pPr>
          </w:p>
          <w:p w:rsidR="0022709A" w:rsidRPr="00F770B2" w:rsidRDefault="0022709A" w:rsidP="0022709A">
            <w:pPr>
              <w:ind w:left="33"/>
              <w:jc w:val="both"/>
              <w:rPr>
                <w:rFonts w:ascii="Arial" w:eastAsia="Arial Unicode MS" w:hAnsi="Arial" w:cs="Arial"/>
                <w:i/>
              </w:rPr>
            </w:pPr>
            <w:r w:rsidRPr="00F770B2">
              <w:rPr>
                <w:rFonts w:ascii="Arial" w:hAnsi="Arial" w:cs="Arial"/>
                <w:b/>
                <w:bCs/>
                <w:i/>
              </w:rPr>
              <w:t xml:space="preserve">“Artículo 100. </w:t>
            </w:r>
            <w:r w:rsidRPr="00F770B2">
              <w:rPr>
                <w:rFonts w:ascii="Arial" w:hAnsi="Arial" w:cs="Arial"/>
                <w:i/>
                <w:spacing w:val="-3"/>
              </w:rPr>
              <w:t xml:space="preserve">Para actuar penalmente contra los diputados al Congreso del Estado; los titulares de las secretarías del Poder Ejecutivo; el Fiscal General y el Procurador Social; los magistrados del Poder Judicial del Estado; el Presidente y los consejeros ciudadanos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el </w:t>
            </w:r>
            <w:r w:rsidRPr="00F770B2">
              <w:rPr>
                <w:rFonts w:ascii="Arial" w:hAnsi="Arial" w:cs="Arial"/>
                <w:i/>
                <w:spacing w:val="-3"/>
              </w:rPr>
              <w:lastRenderedPageBreak/>
              <w:t>Presidente y consejeros electorales del Instituto Electoral y de Participación Ciudadana del Estado; los magistrados del Tribunal Electoral del Estado; el Presidente y comisionados del Instituto de Transparencia, Información Pública y Protección de Datos Personales del Estado de Jalisco; el Auditor Superior del Estado; los presidentes municipales, regidores, síndicos y concejales de los ayuntamientos o concejos municipales, se requerirá establecer la procedencia de acuerdo con las siguientes normas:</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“I a VI…</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r w:rsidRPr="00F770B2">
              <w:rPr>
                <w:rFonts w:ascii="Arial" w:hAnsi="Arial" w:cs="Arial"/>
                <w:b/>
                <w:bCs/>
                <w:i/>
              </w:rPr>
              <w:t>Artículo 111</w:t>
            </w:r>
            <w:r w:rsidRPr="00F770B2">
              <w:rPr>
                <w:rFonts w:ascii="Arial" w:hAnsi="Arial" w:cs="Arial"/>
                <w:i/>
              </w:rPr>
              <w:t xml:space="preserve">.- </w:t>
            </w:r>
            <w:r w:rsidRPr="00F770B2">
              <w:rPr>
                <w:rFonts w:ascii="Arial" w:hAnsi="Arial" w:cs="Arial"/>
                <w:i/>
                <w:spacing w:val="-3"/>
              </w:rPr>
              <w:t xml:space="preserve">Los diputados del Congreso del Estado, el Gobernador, los magistrados, consejeros y jueces del Poder Judicial del Estado, los integrantes del Tribunal de Arbitraje y Escalafón, los consejeros electorales del Instituto Electoral y de Participación Ciudadana, los magistrados del Tribunal Electoral, los integrantes de </w:t>
            </w:r>
            <w:smartTag w:uri="urn:schemas-microsoft-com:office:smarttags" w:element="PersonName">
              <w:smartTagPr>
                <w:attr w:name="ProductID" w:val="LA COMISIￓN ESTATAL"/>
              </w:smartTagPr>
              <w:r w:rsidRPr="00F770B2">
                <w:rPr>
                  <w:rFonts w:ascii="Arial" w:hAnsi="Arial" w:cs="Arial"/>
                  <w:i/>
                  <w:spacing w:val="-3"/>
                </w:rPr>
                <w:t>la Comisión Estatal</w:t>
              </w:r>
            </w:smartTag>
            <w:r w:rsidRPr="00F770B2">
              <w:rPr>
                <w:rFonts w:ascii="Arial" w:hAnsi="Arial" w:cs="Arial"/>
                <w:i/>
                <w:spacing w:val="-3"/>
              </w:rPr>
              <w:t xml:space="preserve"> de Derechos Humanos, los comisionados del Instituto de Transparencia, Información Pública y Protección de Datos Personales del Estado de Jalisco, los presidentes municipales, regidores, síndicos, concejales y demás servidores públicos estatales y municipales, recibirán una remuneración adecuada, equitativa e irrenunciable por el desempeño de su función, empleo, cargo o comisión, que se compone del sueldo y las prestaciones establecidas en la ley, misma que será determinada anualmente en los presupuestos de egresos del Estado, de los municipios o de los organismos públicos descentralizados, según corresponda, debiendo para su validez, cumplir con los principios de austeridad, disciplina presupuestal, racionalidad, proporcionalidad, equidad, certeza, motivación y demás requisitos establecidos en la ley.</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center"/>
              <w:rPr>
                <w:rFonts w:ascii="Arial" w:eastAsia="Arial Unicode MS" w:hAnsi="Arial" w:cs="Arial"/>
                <w:i/>
              </w:rPr>
            </w:pPr>
            <w:r w:rsidRPr="00F770B2">
              <w:rPr>
                <w:rFonts w:ascii="Arial" w:eastAsia="Arial Unicode MS" w:hAnsi="Arial" w:cs="Arial"/>
                <w:i/>
              </w:rPr>
              <w:lastRenderedPageBreak/>
              <w:t>“TRANSITORIOS</w:t>
            </w:r>
          </w:p>
          <w:p w:rsidR="0022709A" w:rsidRPr="00F770B2" w:rsidRDefault="0022709A" w:rsidP="0022709A">
            <w:pPr>
              <w:ind w:left="33"/>
              <w:jc w:val="center"/>
              <w:rPr>
                <w:rFonts w:ascii="Arial" w:eastAsia="Arial Unicode MS" w:hAnsi="Arial" w:cs="Arial"/>
                <w:i/>
              </w:rPr>
            </w:pPr>
          </w:p>
          <w:p w:rsidR="0022709A" w:rsidRPr="00F770B2" w:rsidRDefault="0022709A" w:rsidP="0022709A">
            <w:pPr>
              <w:ind w:left="33"/>
              <w:jc w:val="both"/>
              <w:rPr>
                <w:rFonts w:ascii="Arial" w:eastAsia="Arial Unicode MS" w:hAnsi="Arial" w:cs="Arial"/>
                <w:i/>
              </w:rPr>
            </w:pPr>
            <w:r w:rsidRPr="00F770B2">
              <w:rPr>
                <w:rFonts w:ascii="Arial" w:eastAsia="Arial Unicode MS" w:hAnsi="Arial" w:cs="Arial"/>
                <w:i/>
              </w:rPr>
              <w:t>“PRIMERO. El presente decreto entrará en vigor al día siguiente de su publicación en el periódico oficial El Estado de Jalisco.</w:t>
            </w:r>
          </w:p>
          <w:p w:rsidR="0022709A" w:rsidRPr="00F770B2" w:rsidRDefault="0022709A" w:rsidP="0022709A">
            <w:pPr>
              <w:ind w:left="33"/>
              <w:jc w:val="both"/>
              <w:rPr>
                <w:rFonts w:ascii="Arial" w:eastAsia="Arial Unicode MS" w:hAnsi="Arial" w:cs="Arial"/>
                <w:i/>
              </w:rPr>
            </w:pPr>
          </w:p>
          <w:p w:rsidR="0022709A" w:rsidRPr="00F770B2" w:rsidRDefault="0022709A" w:rsidP="0022709A">
            <w:pPr>
              <w:ind w:left="33"/>
              <w:jc w:val="both"/>
              <w:rPr>
                <w:rFonts w:ascii="Arial" w:hAnsi="Arial" w:cs="Arial"/>
                <w:i/>
                <w:spacing w:val="-3"/>
              </w:rPr>
            </w:pPr>
            <w:r w:rsidRPr="00F770B2">
              <w:rPr>
                <w:rFonts w:ascii="Arial" w:eastAsia="Arial Unicode MS" w:hAnsi="Arial" w:cs="Arial"/>
                <w:i/>
              </w:rPr>
              <w:t>“SEGUNDO. Los actuales consejeros</w:t>
            </w:r>
            <w:r w:rsidRPr="00F770B2">
              <w:rPr>
                <w:rFonts w:ascii="Arial" w:hAnsi="Arial" w:cs="Arial"/>
                <w:i/>
                <w:spacing w:val="-3"/>
              </w:rPr>
              <w:t xml:space="preserve"> del Instituto de Transparencia e Información Pública de Jalisco concluirán el periodo para el que fueron electos y podrán ser electos para un nuevo periodo de conformidad con el siguiente párrafo.</w:t>
            </w:r>
          </w:p>
          <w:p w:rsidR="0022709A" w:rsidRPr="00F770B2" w:rsidRDefault="0022709A" w:rsidP="0022709A">
            <w:pPr>
              <w:ind w:left="33"/>
              <w:jc w:val="both"/>
              <w:rPr>
                <w:rFonts w:ascii="Arial" w:hAnsi="Arial" w:cs="Arial"/>
                <w:i/>
                <w:spacing w:val="-3"/>
              </w:rPr>
            </w:pPr>
          </w:p>
          <w:p w:rsidR="0022709A" w:rsidRPr="00F770B2" w:rsidRDefault="0022709A" w:rsidP="0022709A">
            <w:pPr>
              <w:ind w:left="33"/>
              <w:jc w:val="both"/>
              <w:rPr>
                <w:rFonts w:ascii="Arial" w:hAnsi="Arial" w:cs="Arial"/>
                <w:i/>
                <w:spacing w:val="-3"/>
              </w:rPr>
            </w:pPr>
            <w:r w:rsidRPr="00F770B2">
              <w:rPr>
                <w:rFonts w:ascii="Arial" w:hAnsi="Arial" w:cs="Arial"/>
                <w:i/>
                <w:spacing w:val="-3"/>
              </w:rPr>
              <w:t>“El Comisionado Presidente electo durará en el cargo cinco años; un comisionado será electo por un periodo de cinco años y, por única ocasión, se nombrará un comisionado por un periodo de cuatro años.”</w:t>
            </w:r>
          </w:p>
          <w:p w:rsidR="0022709A" w:rsidRPr="00F770B2" w:rsidRDefault="0022709A" w:rsidP="0022709A">
            <w:pPr>
              <w:jc w:val="both"/>
              <w:rPr>
                <w:rFonts w:ascii="Arial" w:eastAsia="Arial Unicode MS" w:hAnsi="Arial" w:cs="Arial"/>
                <w:i/>
              </w:rPr>
            </w:pPr>
          </w:p>
        </w:tc>
      </w:tr>
    </w:tbl>
    <w:p w:rsidR="0022709A" w:rsidRDefault="0022709A" w:rsidP="0022709A">
      <w:pPr>
        <w:jc w:val="both"/>
        <w:rPr>
          <w:rFonts w:ascii="Arial" w:hAnsi="Arial" w:cs="Arial"/>
          <w:b/>
        </w:rPr>
      </w:pPr>
    </w:p>
    <w:p w:rsidR="00235E98" w:rsidRDefault="00CD31B9" w:rsidP="003541FD">
      <w:pPr>
        <w:spacing w:after="0" w:line="240" w:lineRule="auto"/>
        <w:jc w:val="both"/>
        <w:rPr>
          <w:b/>
          <w:sz w:val="28"/>
          <w:szCs w:val="28"/>
        </w:rPr>
      </w:pP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 decisión unánime</w:t>
      </w:r>
      <w:r w:rsidRPr="0013561F">
        <w:rPr>
          <w:sz w:val="28"/>
          <w:szCs w:val="28"/>
        </w:rPr>
        <w:t xml:space="preserve">. </w:t>
      </w:r>
      <w:r w:rsidRPr="00235E98">
        <w:rPr>
          <w:b/>
          <w:sz w:val="28"/>
          <w:szCs w:val="28"/>
        </w:rPr>
        <w:t>--------------------------------------------------------------------------------------------------------------------------------------------------------------------------------------------------------------------------------------------------------------</w:t>
      </w:r>
      <w:r w:rsidR="00235E98">
        <w:rPr>
          <w:b/>
          <w:sz w:val="28"/>
          <w:szCs w:val="28"/>
        </w:rPr>
        <w:t>-----------------------------------------------------------------------------------------</w:t>
      </w:r>
      <w:r w:rsidR="00D02221">
        <w:rPr>
          <w:b/>
          <w:sz w:val="28"/>
          <w:szCs w:val="28"/>
        </w:rPr>
        <w:t>------------------------------------------------------------------------------------------------------------------------------------------------------------------------------------------------------------------------------------------------------------------------------------------</w:t>
      </w:r>
    </w:p>
    <w:p w:rsidR="00235E98" w:rsidRDefault="00235E98" w:rsidP="003541FD">
      <w:pPr>
        <w:spacing w:after="0" w:line="240" w:lineRule="auto"/>
        <w:jc w:val="both"/>
        <w:rPr>
          <w:sz w:val="28"/>
          <w:szCs w:val="28"/>
        </w:rPr>
      </w:pPr>
    </w:p>
    <w:p w:rsidR="00D92E85" w:rsidRDefault="00D92E85" w:rsidP="001E311F">
      <w:pPr>
        <w:spacing w:after="0"/>
        <w:jc w:val="both"/>
        <w:rPr>
          <w:sz w:val="28"/>
          <w:szCs w:val="28"/>
        </w:rPr>
      </w:pPr>
    </w:p>
    <w:p w:rsidR="001E311F" w:rsidRPr="00B25819" w:rsidRDefault="001E311F" w:rsidP="001E311F">
      <w:pPr>
        <w:spacing w:after="0"/>
        <w:jc w:val="both"/>
        <w:rPr>
          <w:b/>
          <w:sz w:val="28"/>
          <w:szCs w:val="28"/>
        </w:rPr>
      </w:pPr>
      <w:r>
        <w:rPr>
          <w:sz w:val="28"/>
          <w:szCs w:val="28"/>
        </w:rPr>
        <w:t>-------</w:t>
      </w:r>
      <w:r>
        <w:rPr>
          <w:b/>
          <w:sz w:val="28"/>
          <w:szCs w:val="28"/>
        </w:rPr>
        <w:t>En relación al</w:t>
      </w:r>
      <w:r w:rsidRPr="001E311F">
        <w:rPr>
          <w:rFonts w:ascii="Calibri" w:eastAsia="Calibri" w:hAnsi="Calibri" w:cs="Calibri"/>
          <w:b/>
          <w:sz w:val="28"/>
          <w:szCs w:val="28"/>
        </w:rPr>
        <w:t xml:space="preserve"> </w:t>
      </w:r>
      <w:r w:rsidR="0022709A">
        <w:rPr>
          <w:rFonts w:ascii="Calibri" w:eastAsia="Calibri" w:hAnsi="Calibri" w:cs="Calibri"/>
          <w:b/>
          <w:sz w:val="28"/>
          <w:szCs w:val="28"/>
        </w:rPr>
        <w:t>quinto</w:t>
      </w:r>
      <w:r w:rsidRPr="00152D6C">
        <w:rPr>
          <w:rFonts w:ascii="Calibri" w:eastAsia="Calibri" w:hAnsi="Calibri" w:cs="Times New Roman"/>
          <w:b/>
          <w:sz w:val="28"/>
          <w:szCs w:val="28"/>
        </w:rPr>
        <w:t xml:space="preserve"> punto del orden del día</w:t>
      </w:r>
      <w:r>
        <w:rPr>
          <w:sz w:val="28"/>
          <w:szCs w:val="28"/>
        </w:rPr>
        <w:t xml:space="preserve">, el Síndico y Secretario Gral. el </w:t>
      </w:r>
      <w:r>
        <w:rPr>
          <w:b/>
          <w:sz w:val="28"/>
          <w:szCs w:val="28"/>
        </w:rPr>
        <w:t>C.</w:t>
      </w:r>
      <w:r>
        <w:rPr>
          <w:sz w:val="28"/>
          <w:szCs w:val="28"/>
        </w:rPr>
        <w:t xml:space="preserve"> </w:t>
      </w:r>
      <w:r>
        <w:rPr>
          <w:b/>
          <w:sz w:val="28"/>
          <w:szCs w:val="28"/>
        </w:rPr>
        <w:t>Fortunato Sandoval Farías,</w:t>
      </w:r>
      <w:r>
        <w:rPr>
          <w:sz w:val="28"/>
          <w:szCs w:val="28"/>
        </w:rPr>
        <w:t xml:space="preserve"> Somete el desahogo referente a los asuntos generales. . Declara abierta la discusión y en su caso aprobación de la propuesta de referencia, sírvase manifestar si existe asunto a tratar,  una vez discutido  y sin existir otro asunto </w:t>
      </w:r>
      <w:r>
        <w:rPr>
          <w:b/>
          <w:sz w:val="28"/>
          <w:szCs w:val="28"/>
        </w:rPr>
        <w:t>este es aprobado por decisión unánime</w:t>
      </w:r>
      <w:r w:rsidRPr="00B25819">
        <w:rPr>
          <w:b/>
          <w:sz w:val="28"/>
          <w:szCs w:val="28"/>
        </w:rPr>
        <w:t>.--------------------------------</w:t>
      </w:r>
      <w:r w:rsidR="00B25819" w:rsidRPr="00B25819">
        <w:rPr>
          <w:b/>
          <w:sz w:val="28"/>
          <w:szCs w:val="28"/>
        </w:rPr>
        <w:t xml:space="preserve"> ----------------------------------------------------------------------------------------------------------------------------------------------------------------------------------------------------------------------</w:t>
      </w:r>
      <w:r w:rsidR="00D02221">
        <w:rPr>
          <w:b/>
          <w:sz w:val="28"/>
          <w:szCs w:val="28"/>
        </w:rPr>
        <w:t>--------------------------</w:t>
      </w:r>
      <w:r w:rsidR="00B25819" w:rsidRPr="00B25819">
        <w:rPr>
          <w:b/>
          <w:sz w:val="28"/>
          <w:szCs w:val="28"/>
        </w:rPr>
        <w:t>-------------</w:t>
      </w:r>
      <w:r w:rsidRPr="00B25819">
        <w:rPr>
          <w:b/>
          <w:sz w:val="28"/>
          <w:szCs w:val="28"/>
        </w:rPr>
        <w:t>------------------------</w:t>
      </w:r>
    </w:p>
    <w:p w:rsidR="001E311F" w:rsidRDefault="001E311F" w:rsidP="001E311F">
      <w:pPr>
        <w:spacing w:after="0"/>
        <w:jc w:val="both"/>
        <w:rPr>
          <w:sz w:val="28"/>
          <w:szCs w:val="28"/>
        </w:rPr>
      </w:pPr>
      <w:r>
        <w:rPr>
          <w:sz w:val="28"/>
          <w:szCs w:val="28"/>
        </w:rPr>
        <w:t>------</w:t>
      </w:r>
      <w:r>
        <w:rPr>
          <w:b/>
          <w:sz w:val="28"/>
          <w:szCs w:val="28"/>
        </w:rPr>
        <w:t xml:space="preserve">En relación al </w:t>
      </w:r>
      <w:r w:rsidR="0022709A">
        <w:rPr>
          <w:b/>
          <w:sz w:val="28"/>
          <w:szCs w:val="28"/>
        </w:rPr>
        <w:t xml:space="preserve">sexto </w:t>
      </w:r>
      <w:r>
        <w:rPr>
          <w:b/>
          <w:sz w:val="28"/>
          <w:szCs w:val="28"/>
        </w:rPr>
        <w:t>punto del orden del día</w:t>
      </w:r>
      <w:r>
        <w:rPr>
          <w:sz w:val="28"/>
          <w:szCs w:val="28"/>
        </w:rPr>
        <w:t xml:space="preserve">, no habiendo más asuntos que tratar, </w:t>
      </w:r>
      <w:r>
        <w:rPr>
          <w:b/>
          <w:sz w:val="28"/>
          <w:szCs w:val="28"/>
        </w:rPr>
        <w:t xml:space="preserve">siendo las 14:30 (catorce horas con treinta minutos) día </w:t>
      </w:r>
      <w:r w:rsidR="004758EB">
        <w:rPr>
          <w:b/>
          <w:sz w:val="28"/>
          <w:szCs w:val="28"/>
        </w:rPr>
        <w:t xml:space="preserve">11 once </w:t>
      </w:r>
      <w:r>
        <w:rPr>
          <w:b/>
          <w:sz w:val="28"/>
          <w:szCs w:val="28"/>
        </w:rPr>
        <w:t xml:space="preserve">de </w:t>
      </w:r>
      <w:r w:rsidR="006B1040">
        <w:rPr>
          <w:b/>
          <w:sz w:val="28"/>
          <w:szCs w:val="28"/>
        </w:rPr>
        <w:t>diciembre</w:t>
      </w:r>
      <w:r>
        <w:rPr>
          <w:b/>
          <w:sz w:val="28"/>
          <w:szCs w:val="28"/>
        </w:rPr>
        <w:t xml:space="preserve"> del año 2015 dos mil Quince, el Presidente Municipal, el C. Eleazar Medina Chávez, declara: “clausurada esta sesión </w:t>
      </w:r>
      <w:r w:rsidR="004758EB">
        <w:rPr>
          <w:b/>
          <w:sz w:val="28"/>
          <w:szCs w:val="28"/>
        </w:rPr>
        <w:t>extra</w:t>
      </w:r>
      <w:r>
        <w:rPr>
          <w:b/>
          <w:sz w:val="28"/>
          <w:szCs w:val="28"/>
        </w:rPr>
        <w:t>ordinaria de H. Ayuntamiento”</w:t>
      </w:r>
      <w:r>
        <w:rPr>
          <w:sz w:val="28"/>
          <w:szCs w:val="28"/>
        </w:rPr>
        <w:t xml:space="preserve">. </w:t>
      </w:r>
      <w:r w:rsidRPr="00B25819">
        <w:rPr>
          <w:b/>
          <w:sz w:val="28"/>
          <w:szCs w:val="28"/>
        </w:rPr>
        <w:t>-----</w:t>
      </w:r>
      <w:r w:rsidR="00D02221">
        <w:rPr>
          <w:b/>
          <w:sz w:val="28"/>
          <w:szCs w:val="28"/>
        </w:rPr>
        <w:t>-----------------------------------------------------------------------</w:t>
      </w:r>
      <w:r w:rsidR="00D02221">
        <w:rPr>
          <w:b/>
          <w:sz w:val="28"/>
          <w:szCs w:val="28"/>
        </w:rPr>
        <w:lastRenderedPageBreak/>
        <w:t>-----------------------------------------------------------------------------------------------------------</w:t>
      </w:r>
    </w:p>
    <w:p w:rsidR="001E311F" w:rsidRDefault="001E311F" w:rsidP="001E311F">
      <w:pPr>
        <w:spacing w:after="0"/>
        <w:jc w:val="both"/>
        <w:rPr>
          <w:sz w:val="28"/>
          <w:szCs w:val="28"/>
        </w:rPr>
      </w:pPr>
    </w:p>
    <w:p w:rsidR="001E311F" w:rsidRPr="00B25819" w:rsidRDefault="001E311F" w:rsidP="001E311F">
      <w:pPr>
        <w:spacing w:after="0"/>
        <w:jc w:val="both"/>
        <w:rPr>
          <w:b/>
          <w:sz w:val="28"/>
          <w:szCs w:val="28"/>
        </w:rPr>
      </w:pPr>
      <w:r>
        <w:rPr>
          <w:sz w:val="28"/>
          <w:szCs w:val="28"/>
        </w:rPr>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w:t>
      </w:r>
      <w:r w:rsidR="00A82239">
        <w:rPr>
          <w:b/>
          <w:sz w:val="28"/>
          <w:szCs w:val="28"/>
        </w:rPr>
        <w:t xml:space="preserve"> y Sindico</w:t>
      </w:r>
      <w:r>
        <w:rPr>
          <w:b/>
          <w:sz w:val="28"/>
          <w:szCs w:val="28"/>
        </w:rPr>
        <w:t xml:space="preserve"> del H. Ayuntamiento de Santa María del Oro, Jalisco</w:t>
      </w:r>
      <w:r w:rsidRPr="00B25819">
        <w:rPr>
          <w:b/>
          <w:sz w:val="28"/>
          <w:szCs w:val="28"/>
        </w:rPr>
        <w:t>.-------------------------------------------------------------------------------------------------------------------------------</w:t>
      </w:r>
      <w:r w:rsidR="00B25819" w:rsidRPr="00B25819">
        <w:rPr>
          <w:sz w:val="28"/>
          <w:szCs w:val="28"/>
        </w:rPr>
        <w:t xml:space="preserve"> </w:t>
      </w:r>
      <w:r w:rsidR="00B25819" w:rsidRPr="00B25819">
        <w:rPr>
          <w:b/>
          <w:sz w:val="28"/>
          <w:szCs w:val="28"/>
        </w:rPr>
        <w:t>--------------------------------------------------------------------</w:t>
      </w:r>
    </w:p>
    <w:p w:rsidR="001E311F" w:rsidRDefault="001E311F" w:rsidP="001E311F">
      <w:pPr>
        <w:spacing w:after="0"/>
        <w:jc w:val="both"/>
        <w:rPr>
          <w:sz w:val="28"/>
          <w:szCs w:val="28"/>
        </w:rPr>
      </w:pPr>
      <w:r>
        <w:rPr>
          <w:sz w:val="28"/>
          <w:szCs w:val="28"/>
        </w:rPr>
        <w:t>---</w:t>
      </w:r>
      <w:r>
        <w:rPr>
          <w:b/>
          <w:sz w:val="36"/>
          <w:szCs w:val="36"/>
        </w:rPr>
        <w:t>H. Ayuntamiento de Santa María del Oro, Jalisco</w:t>
      </w:r>
      <w:r>
        <w:rPr>
          <w:sz w:val="28"/>
          <w:szCs w:val="28"/>
        </w:rPr>
        <w:t>.---</w:t>
      </w:r>
    </w:p>
    <w:p w:rsidR="001E311F" w:rsidRPr="00B6518F" w:rsidRDefault="001E311F" w:rsidP="001E311F">
      <w:pPr>
        <w:tabs>
          <w:tab w:val="left" w:pos="8700"/>
        </w:tabs>
        <w:ind w:right="-700"/>
        <w:jc w:val="center"/>
        <w:rPr>
          <w:sz w:val="26"/>
          <w:szCs w:val="26"/>
        </w:rPr>
      </w:pPr>
    </w:p>
    <w:p w:rsidR="001E311F" w:rsidRDefault="001E311F" w:rsidP="001E311F">
      <w:pPr>
        <w:spacing w:after="0"/>
        <w:jc w:val="center"/>
        <w:rPr>
          <w:b/>
        </w:rPr>
      </w:pPr>
      <w:r>
        <w:rPr>
          <w:b/>
        </w:rPr>
        <w:t>---------------------------------------------</w:t>
      </w:r>
    </w:p>
    <w:p w:rsidR="001E311F" w:rsidRPr="001E311F" w:rsidRDefault="001E311F" w:rsidP="001E311F">
      <w:pPr>
        <w:spacing w:after="0"/>
        <w:jc w:val="center"/>
        <w:rPr>
          <w:b/>
          <w:sz w:val="24"/>
          <w:szCs w:val="24"/>
        </w:rPr>
      </w:pPr>
      <w:r w:rsidRPr="00F54B1C">
        <w:rPr>
          <w:b/>
          <w:sz w:val="20"/>
          <w:szCs w:val="20"/>
        </w:rPr>
        <w:t>C</w:t>
      </w:r>
      <w:r w:rsidRPr="001E311F">
        <w:rPr>
          <w:b/>
          <w:sz w:val="24"/>
          <w:szCs w:val="24"/>
        </w:rPr>
        <w:t>. Eleazar Medina Chávez</w:t>
      </w:r>
    </w:p>
    <w:p w:rsidR="001E311F" w:rsidRPr="001E311F" w:rsidRDefault="001E311F" w:rsidP="001E311F">
      <w:pPr>
        <w:spacing w:after="0"/>
        <w:jc w:val="center"/>
        <w:rPr>
          <w:b/>
          <w:sz w:val="24"/>
          <w:szCs w:val="24"/>
        </w:rPr>
      </w:pPr>
      <w:r w:rsidRPr="001E311F">
        <w:rPr>
          <w:b/>
          <w:sz w:val="24"/>
          <w:szCs w:val="24"/>
        </w:rPr>
        <w:t>Presidente Municipal</w:t>
      </w:r>
    </w:p>
    <w:p w:rsidR="001E311F" w:rsidRPr="001E311F" w:rsidRDefault="001E311F" w:rsidP="001E311F">
      <w:pPr>
        <w:spacing w:after="0"/>
        <w:jc w:val="center"/>
        <w:rPr>
          <w:sz w:val="24"/>
          <w:szCs w:val="24"/>
        </w:rPr>
      </w:pPr>
    </w:p>
    <w:p w:rsidR="001E311F" w:rsidRPr="001E311F" w:rsidRDefault="001E311F" w:rsidP="001E311F">
      <w:pPr>
        <w:spacing w:after="0"/>
        <w:rPr>
          <w:sz w:val="24"/>
          <w:szCs w:val="24"/>
        </w:rPr>
      </w:pPr>
    </w:p>
    <w:p w:rsidR="001E311F" w:rsidRPr="001E311F" w:rsidRDefault="001E311F" w:rsidP="001E311F">
      <w:pPr>
        <w:spacing w:after="0"/>
        <w:jc w:val="center"/>
        <w:rPr>
          <w:b/>
          <w:sz w:val="24"/>
          <w:szCs w:val="24"/>
        </w:rPr>
      </w:pPr>
      <w:r w:rsidRPr="001E311F">
        <w:rPr>
          <w:b/>
          <w:sz w:val="24"/>
          <w:szCs w:val="24"/>
        </w:rPr>
        <w:t>-------------------------------------------------</w:t>
      </w:r>
      <w:r w:rsidRPr="001E311F">
        <w:rPr>
          <w:b/>
          <w:sz w:val="24"/>
          <w:szCs w:val="24"/>
        </w:rPr>
        <w:tab/>
        <w:t xml:space="preserve">               ---------------------------------------------</w:t>
      </w:r>
    </w:p>
    <w:p w:rsidR="001E311F" w:rsidRPr="001E311F" w:rsidRDefault="001E311F" w:rsidP="001E311F">
      <w:pPr>
        <w:spacing w:after="0"/>
        <w:jc w:val="center"/>
        <w:rPr>
          <w:b/>
          <w:sz w:val="24"/>
          <w:szCs w:val="24"/>
        </w:rPr>
      </w:pPr>
      <w:r w:rsidRPr="001E311F">
        <w:rPr>
          <w:b/>
          <w:sz w:val="24"/>
          <w:szCs w:val="24"/>
        </w:rPr>
        <w:t xml:space="preserve">C. Angelica </w:t>
      </w:r>
      <w:r w:rsidR="00B25819" w:rsidRPr="001E311F">
        <w:rPr>
          <w:b/>
          <w:sz w:val="24"/>
          <w:szCs w:val="24"/>
        </w:rPr>
        <w:t>María</w:t>
      </w:r>
      <w:r w:rsidRPr="001E311F">
        <w:rPr>
          <w:b/>
          <w:sz w:val="24"/>
          <w:szCs w:val="24"/>
        </w:rPr>
        <w:t xml:space="preserve"> Barajas Vaca                     C. Leonel </w:t>
      </w:r>
      <w:r w:rsidR="00B25819" w:rsidRPr="001E311F">
        <w:rPr>
          <w:b/>
          <w:sz w:val="24"/>
          <w:szCs w:val="24"/>
        </w:rPr>
        <w:t>González</w:t>
      </w:r>
      <w:r w:rsidRPr="001E311F">
        <w:rPr>
          <w:b/>
          <w:sz w:val="24"/>
          <w:szCs w:val="24"/>
        </w:rPr>
        <w:t xml:space="preserve"> Barajas</w:t>
      </w:r>
    </w:p>
    <w:p w:rsidR="001E311F" w:rsidRPr="001E311F" w:rsidRDefault="001E311F" w:rsidP="001E311F">
      <w:pPr>
        <w:spacing w:after="0"/>
        <w:jc w:val="center"/>
        <w:rPr>
          <w:b/>
          <w:sz w:val="24"/>
          <w:szCs w:val="24"/>
        </w:rPr>
      </w:pPr>
      <w:r w:rsidRPr="001E311F">
        <w:rPr>
          <w:b/>
          <w:sz w:val="24"/>
          <w:szCs w:val="24"/>
        </w:rPr>
        <w:t>Regidor                                                                  Regidor.</w:t>
      </w:r>
    </w:p>
    <w:p w:rsidR="001E311F" w:rsidRPr="001E311F" w:rsidRDefault="001E311F" w:rsidP="001E311F">
      <w:pPr>
        <w:jc w:val="both"/>
        <w:rPr>
          <w:b/>
          <w:sz w:val="24"/>
          <w:szCs w:val="24"/>
        </w:rPr>
      </w:pPr>
    </w:p>
    <w:p w:rsidR="001E311F" w:rsidRPr="001E311F" w:rsidRDefault="001E311F" w:rsidP="001E311F">
      <w:pPr>
        <w:jc w:val="center"/>
        <w:rPr>
          <w:b/>
          <w:sz w:val="24"/>
          <w:szCs w:val="24"/>
        </w:rPr>
      </w:pPr>
    </w:p>
    <w:p w:rsidR="001E311F" w:rsidRPr="001E311F" w:rsidRDefault="001E311F" w:rsidP="001E311F">
      <w:pPr>
        <w:spacing w:after="0"/>
        <w:jc w:val="center"/>
        <w:rPr>
          <w:b/>
          <w:sz w:val="24"/>
          <w:szCs w:val="24"/>
        </w:rPr>
      </w:pPr>
      <w:r w:rsidRPr="001E311F">
        <w:rPr>
          <w:b/>
          <w:sz w:val="24"/>
          <w:szCs w:val="24"/>
        </w:rPr>
        <w:t xml:space="preserve">-----------------------------------------------                       </w:t>
      </w:r>
      <w:r w:rsidRPr="001E311F">
        <w:rPr>
          <w:b/>
          <w:sz w:val="24"/>
          <w:szCs w:val="24"/>
        </w:rPr>
        <w:tab/>
        <w:t>-----------------------------------------</w:t>
      </w:r>
    </w:p>
    <w:p w:rsidR="001E311F" w:rsidRPr="001E311F" w:rsidRDefault="001E311F" w:rsidP="001E311F">
      <w:pPr>
        <w:spacing w:after="0"/>
        <w:jc w:val="center"/>
        <w:rPr>
          <w:b/>
          <w:sz w:val="24"/>
          <w:szCs w:val="24"/>
        </w:rPr>
      </w:pPr>
      <w:r w:rsidRPr="001E311F">
        <w:rPr>
          <w:b/>
          <w:sz w:val="24"/>
          <w:szCs w:val="24"/>
        </w:rPr>
        <w:t xml:space="preserve">              C. Alma Rosa </w:t>
      </w:r>
      <w:r w:rsidR="00B25819" w:rsidRPr="001E311F">
        <w:rPr>
          <w:b/>
          <w:sz w:val="24"/>
          <w:szCs w:val="24"/>
        </w:rPr>
        <w:t>López</w:t>
      </w:r>
      <w:r w:rsidRPr="001E311F">
        <w:rPr>
          <w:b/>
          <w:sz w:val="24"/>
          <w:szCs w:val="24"/>
        </w:rPr>
        <w:t xml:space="preserve"> </w:t>
      </w:r>
      <w:r w:rsidR="00B25819" w:rsidRPr="001E311F">
        <w:rPr>
          <w:b/>
          <w:sz w:val="24"/>
          <w:szCs w:val="24"/>
        </w:rPr>
        <w:t>Chávez</w:t>
      </w:r>
      <w:r w:rsidRPr="001E311F">
        <w:rPr>
          <w:b/>
          <w:sz w:val="24"/>
          <w:szCs w:val="24"/>
        </w:rPr>
        <w:t xml:space="preserve">        </w:t>
      </w:r>
      <w:r w:rsidRPr="001E311F">
        <w:rPr>
          <w:b/>
          <w:sz w:val="24"/>
          <w:szCs w:val="24"/>
        </w:rPr>
        <w:tab/>
        <w:t xml:space="preserve">                      C. </w:t>
      </w:r>
      <w:r w:rsidR="00B25819" w:rsidRPr="001E311F">
        <w:rPr>
          <w:b/>
          <w:sz w:val="24"/>
          <w:szCs w:val="24"/>
        </w:rPr>
        <w:t>Benjamín</w:t>
      </w:r>
      <w:r w:rsidRPr="001E311F">
        <w:rPr>
          <w:b/>
          <w:sz w:val="24"/>
          <w:szCs w:val="24"/>
        </w:rPr>
        <w:t xml:space="preserve"> </w:t>
      </w:r>
      <w:r w:rsidR="00B25819" w:rsidRPr="001E311F">
        <w:rPr>
          <w:b/>
          <w:sz w:val="24"/>
          <w:szCs w:val="24"/>
        </w:rPr>
        <w:t>Chávez</w:t>
      </w:r>
      <w:r w:rsidRPr="001E311F">
        <w:rPr>
          <w:b/>
          <w:sz w:val="24"/>
          <w:szCs w:val="24"/>
        </w:rPr>
        <w:t xml:space="preserve"> Mendoza</w:t>
      </w:r>
    </w:p>
    <w:p w:rsidR="001E311F" w:rsidRPr="001E311F" w:rsidRDefault="001E311F" w:rsidP="001E311F">
      <w:pPr>
        <w:spacing w:after="0"/>
        <w:rPr>
          <w:b/>
          <w:sz w:val="24"/>
          <w:szCs w:val="24"/>
        </w:rPr>
      </w:pPr>
      <w:r w:rsidRPr="001E311F">
        <w:rPr>
          <w:b/>
          <w:sz w:val="24"/>
          <w:szCs w:val="24"/>
        </w:rPr>
        <w:t xml:space="preserve">                                     Regidor </w:t>
      </w:r>
      <w:r w:rsidRPr="001E311F">
        <w:rPr>
          <w:b/>
          <w:sz w:val="24"/>
          <w:szCs w:val="24"/>
        </w:rPr>
        <w:tab/>
        <w:t xml:space="preserve">                                                                            Regidor</w:t>
      </w:r>
    </w:p>
    <w:p w:rsidR="001E311F" w:rsidRPr="001E311F" w:rsidRDefault="001E311F" w:rsidP="001E311F">
      <w:pPr>
        <w:jc w:val="center"/>
        <w:rPr>
          <w:b/>
          <w:sz w:val="24"/>
          <w:szCs w:val="24"/>
        </w:rPr>
      </w:pPr>
    </w:p>
    <w:p w:rsidR="001E311F" w:rsidRPr="001E311F" w:rsidRDefault="001E311F" w:rsidP="001E311F">
      <w:pPr>
        <w:ind w:left="-144"/>
        <w:jc w:val="center"/>
        <w:rPr>
          <w:b/>
          <w:sz w:val="24"/>
          <w:szCs w:val="24"/>
        </w:rPr>
      </w:pPr>
    </w:p>
    <w:p w:rsidR="001E311F" w:rsidRPr="001E311F" w:rsidRDefault="001E311F" w:rsidP="001E311F">
      <w:pPr>
        <w:spacing w:after="0"/>
        <w:jc w:val="center"/>
        <w:rPr>
          <w:b/>
          <w:sz w:val="24"/>
          <w:szCs w:val="24"/>
        </w:rPr>
      </w:pPr>
      <w:r w:rsidRPr="001E311F">
        <w:rPr>
          <w:b/>
          <w:sz w:val="24"/>
          <w:szCs w:val="24"/>
        </w:rPr>
        <w:t>----------------------------------------</w:t>
      </w:r>
      <w:r w:rsidRPr="001E311F">
        <w:rPr>
          <w:b/>
          <w:sz w:val="24"/>
          <w:szCs w:val="24"/>
        </w:rPr>
        <w:tab/>
        <w:t xml:space="preserve">                                    -----------------------------------------</w:t>
      </w:r>
    </w:p>
    <w:p w:rsidR="001E311F" w:rsidRPr="001E311F" w:rsidRDefault="001E311F" w:rsidP="001E311F">
      <w:pPr>
        <w:spacing w:after="0"/>
        <w:jc w:val="center"/>
        <w:rPr>
          <w:b/>
          <w:sz w:val="24"/>
          <w:szCs w:val="24"/>
        </w:rPr>
      </w:pPr>
      <w:r w:rsidRPr="001E311F">
        <w:rPr>
          <w:b/>
          <w:sz w:val="24"/>
          <w:szCs w:val="24"/>
        </w:rPr>
        <w:t xml:space="preserve">C.    Mayra Adelaida </w:t>
      </w:r>
      <w:r w:rsidR="00B25819" w:rsidRPr="001E311F">
        <w:rPr>
          <w:b/>
          <w:sz w:val="24"/>
          <w:szCs w:val="24"/>
        </w:rPr>
        <w:t>Chávez</w:t>
      </w:r>
      <w:r w:rsidRPr="001E311F">
        <w:rPr>
          <w:b/>
          <w:sz w:val="24"/>
          <w:szCs w:val="24"/>
        </w:rPr>
        <w:t xml:space="preserve"> </w:t>
      </w:r>
      <w:r w:rsidR="00B25819" w:rsidRPr="001E311F">
        <w:rPr>
          <w:b/>
          <w:sz w:val="24"/>
          <w:szCs w:val="24"/>
        </w:rPr>
        <w:t>Chávez</w:t>
      </w:r>
      <w:r w:rsidRPr="001E311F">
        <w:rPr>
          <w:b/>
          <w:sz w:val="24"/>
          <w:szCs w:val="24"/>
        </w:rPr>
        <w:t xml:space="preserve">                     C. Israel Sandoval </w:t>
      </w:r>
      <w:r w:rsidR="00B25819" w:rsidRPr="001E311F">
        <w:rPr>
          <w:b/>
          <w:sz w:val="24"/>
          <w:szCs w:val="24"/>
        </w:rPr>
        <w:t>Rodríguez</w:t>
      </w:r>
    </w:p>
    <w:p w:rsidR="001E311F" w:rsidRPr="001E311F" w:rsidRDefault="001E311F" w:rsidP="001E311F">
      <w:pPr>
        <w:spacing w:after="0"/>
        <w:jc w:val="center"/>
        <w:rPr>
          <w:b/>
          <w:sz w:val="24"/>
          <w:szCs w:val="24"/>
        </w:rPr>
      </w:pPr>
      <w:r w:rsidRPr="001E311F">
        <w:rPr>
          <w:b/>
          <w:sz w:val="24"/>
          <w:szCs w:val="24"/>
        </w:rPr>
        <w:t xml:space="preserve">          Regidor                                                                         Regidor</w:t>
      </w:r>
    </w:p>
    <w:p w:rsidR="001E311F" w:rsidRPr="001E311F" w:rsidRDefault="001E311F" w:rsidP="001E311F">
      <w:pPr>
        <w:spacing w:after="0"/>
        <w:rPr>
          <w:b/>
          <w:sz w:val="24"/>
          <w:szCs w:val="24"/>
        </w:rPr>
      </w:pPr>
    </w:p>
    <w:p w:rsidR="001E311F" w:rsidRPr="001E311F" w:rsidRDefault="001E311F" w:rsidP="001E311F">
      <w:pPr>
        <w:spacing w:after="0"/>
        <w:jc w:val="center"/>
        <w:rPr>
          <w:b/>
          <w:sz w:val="24"/>
          <w:szCs w:val="24"/>
        </w:rPr>
      </w:pPr>
    </w:p>
    <w:p w:rsidR="001E311F" w:rsidRPr="001E311F" w:rsidRDefault="001E311F" w:rsidP="001E311F">
      <w:pPr>
        <w:spacing w:after="0"/>
        <w:jc w:val="center"/>
        <w:rPr>
          <w:b/>
          <w:sz w:val="24"/>
          <w:szCs w:val="24"/>
        </w:rPr>
      </w:pPr>
      <w:r w:rsidRPr="001E311F">
        <w:rPr>
          <w:b/>
          <w:sz w:val="24"/>
          <w:szCs w:val="24"/>
        </w:rPr>
        <w:t>-------------------------------------------</w:t>
      </w:r>
    </w:p>
    <w:p w:rsidR="001E311F" w:rsidRPr="001E311F" w:rsidRDefault="001E311F" w:rsidP="001E311F">
      <w:pPr>
        <w:spacing w:after="0"/>
        <w:rPr>
          <w:b/>
          <w:sz w:val="24"/>
          <w:szCs w:val="24"/>
        </w:rPr>
      </w:pPr>
      <w:r w:rsidRPr="001E311F">
        <w:rPr>
          <w:b/>
          <w:sz w:val="24"/>
          <w:szCs w:val="24"/>
        </w:rPr>
        <w:t xml:space="preserve">                                                     C. J. </w:t>
      </w:r>
      <w:r w:rsidR="00B25819" w:rsidRPr="001E311F">
        <w:rPr>
          <w:b/>
          <w:sz w:val="24"/>
          <w:szCs w:val="24"/>
        </w:rPr>
        <w:t>Joaquín</w:t>
      </w:r>
      <w:r w:rsidRPr="001E311F">
        <w:rPr>
          <w:b/>
          <w:sz w:val="24"/>
          <w:szCs w:val="24"/>
        </w:rPr>
        <w:t xml:space="preserve"> Cisneros Carranza</w:t>
      </w:r>
      <w:r w:rsidRPr="001E311F">
        <w:rPr>
          <w:b/>
          <w:sz w:val="24"/>
          <w:szCs w:val="24"/>
        </w:rPr>
        <w:tab/>
      </w:r>
    </w:p>
    <w:p w:rsidR="001E311F" w:rsidRPr="001E311F" w:rsidRDefault="001E311F" w:rsidP="001E311F">
      <w:pPr>
        <w:spacing w:after="0"/>
        <w:rPr>
          <w:b/>
          <w:sz w:val="24"/>
          <w:szCs w:val="24"/>
        </w:rPr>
      </w:pPr>
      <w:r w:rsidRPr="001E311F">
        <w:rPr>
          <w:b/>
          <w:sz w:val="24"/>
          <w:szCs w:val="24"/>
        </w:rPr>
        <w:t xml:space="preserve">                                                                                  Regidor</w:t>
      </w:r>
    </w:p>
    <w:p w:rsidR="001E311F" w:rsidRPr="001E311F" w:rsidRDefault="001E311F" w:rsidP="001E311F">
      <w:pPr>
        <w:spacing w:after="0"/>
        <w:rPr>
          <w:b/>
          <w:sz w:val="24"/>
          <w:szCs w:val="24"/>
        </w:rPr>
      </w:pPr>
    </w:p>
    <w:p w:rsidR="001E311F" w:rsidRPr="001E311F" w:rsidRDefault="001E311F" w:rsidP="001E311F">
      <w:pPr>
        <w:spacing w:after="0"/>
        <w:jc w:val="center"/>
        <w:rPr>
          <w:b/>
          <w:sz w:val="24"/>
          <w:szCs w:val="24"/>
        </w:rPr>
      </w:pPr>
    </w:p>
    <w:p w:rsidR="001E311F" w:rsidRPr="001E311F" w:rsidRDefault="001E311F" w:rsidP="001E311F">
      <w:pPr>
        <w:spacing w:after="0"/>
        <w:jc w:val="center"/>
        <w:rPr>
          <w:b/>
          <w:sz w:val="24"/>
          <w:szCs w:val="24"/>
        </w:rPr>
      </w:pPr>
    </w:p>
    <w:p w:rsidR="001E311F" w:rsidRPr="001E311F" w:rsidRDefault="001E311F" w:rsidP="001E311F">
      <w:pPr>
        <w:spacing w:after="0"/>
        <w:jc w:val="center"/>
        <w:rPr>
          <w:b/>
          <w:sz w:val="24"/>
          <w:szCs w:val="24"/>
        </w:rPr>
      </w:pPr>
      <w:r w:rsidRPr="001E311F">
        <w:rPr>
          <w:b/>
          <w:sz w:val="24"/>
          <w:szCs w:val="24"/>
        </w:rPr>
        <w:t>---------------------------------------------</w:t>
      </w:r>
      <w:r w:rsidRPr="001E311F">
        <w:rPr>
          <w:b/>
          <w:sz w:val="24"/>
          <w:szCs w:val="24"/>
        </w:rPr>
        <w:tab/>
        <w:t xml:space="preserve">                           -----------------------------------------</w:t>
      </w:r>
    </w:p>
    <w:p w:rsidR="001E311F" w:rsidRPr="001E311F" w:rsidRDefault="001E311F" w:rsidP="001E311F">
      <w:pPr>
        <w:tabs>
          <w:tab w:val="left" w:pos="5100"/>
        </w:tabs>
        <w:spacing w:after="0"/>
        <w:rPr>
          <w:b/>
          <w:sz w:val="24"/>
          <w:szCs w:val="24"/>
        </w:rPr>
      </w:pPr>
      <w:r w:rsidRPr="001E311F">
        <w:rPr>
          <w:b/>
          <w:sz w:val="24"/>
          <w:szCs w:val="24"/>
        </w:rPr>
        <w:t xml:space="preserve">C. </w:t>
      </w:r>
      <w:r w:rsidR="00B25819" w:rsidRPr="001E311F">
        <w:rPr>
          <w:b/>
          <w:sz w:val="24"/>
          <w:szCs w:val="24"/>
        </w:rPr>
        <w:t>María</w:t>
      </w:r>
      <w:r w:rsidRPr="001E311F">
        <w:rPr>
          <w:b/>
          <w:sz w:val="24"/>
          <w:szCs w:val="24"/>
        </w:rPr>
        <w:t xml:space="preserve"> Del Consuelo Valencia </w:t>
      </w:r>
      <w:r w:rsidR="00B25819" w:rsidRPr="001E311F">
        <w:rPr>
          <w:b/>
          <w:sz w:val="24"/>
          <w:szCs w:val="24"/>
        </w:rPr>
        <w:t>García</w:t>
      </w:r>
      <w:r w:rsidRPr="001E311F">
        <w:rPr>
          <w:b/>
          <w:sz w:val="24"/>
          <w:szCs w:val="24"/>
        </w:rPr>
        <w:tab/>
        <w:t xml:space="preserve">C. </w:t>
      </w:r>
      <w:r w:rsidR="00B25819" w:rsidRPr="001E311F">
        <w:rPr>
          <w:b/>
          <w:sz w:val="24"/>
          <w:szCs w:val="24"/>
        </w:rPr>
        <w:t>Gerónimo</w:t>
      </w:r>
      <w:r w:rsidRPr="001E311F">
        <w:rPr>
          <w:b/>
          <w:sz w:val="24"/>
          <w:szCs w:val="24"/>
        </w:rPr>
        <w:t xml:space="preserve"> </w:t>
      </w:r>
      <w:r w:rsidR="00B25819" w:rsidRPr="001E311F">
        <w:rPr>
          <w:b/>
          <w:sz w:val="24"/>
          <w:szCs w:val="24"/>
        </w:rPr>
        <w:t>López</w:t>
      </w:r>
      <w:r w:rsidRPr="001E311F">
        <w:rPr>
          <w:b/>
          <w:sz w:val="24"/>
          <w:szCs w:val="24"/>
        </w:rPr>
        <w:t xml:space="preserve"> </w:t>
      </w:r>
      <w:r w:rsidR="00B25819" w:rsidRPr="001E311F">
        <w:rPr>
          <w:b/>
          <w:sz w:val="24"/>
          <w:szCs w:val="24"/>
        </w:rPr>
        <w:t>Jiménez</w:t>
      </w:r>
    </w:p>
    <w:p w:rsidR="001E311F" w:rsidRPr="001E311F" w:rsidRDefault="001E311F" w:rsidP="001E311F">
      <w:pPr>
        <w:spacing w:after="0"/>
        <w:jc w:val="center"/>
        <w:rPr>
          <w:b/>
          <w:sz w:val="24"/>
          <w:szCs w:val="24"/>
        </w:rPr>
      </w:pPr>
      <w:r w:rsidRPr="001E311F">
        <w:rPr>
          <w:b/>
          <w:sz w:val="24"/>
          <w:szCs w:val="24"/>
        </w:rPr>
        <w:t>Regidor</w:t>
      </w:r>
      <w:r w:rsidRPr="001E311F">
        <w:rPr>
          <w:b/>
          <w:sz w:val="24"/>
          <w:szCs w:val="24"/>
        </w:rPr>
        <w:tab/>
        <w:t xml:space="preserve">                                                                         Regidor</w:t>
      </w:r>
    </w:p>
    <w:p w:rsidR="001E311F" w:rsidRPr="001E311F" w:rsidRDefault="001E311F" w:rsidP="001E311F">
      <w:pPr>
        <w:rPr>
          <w:b/>
          <w:sz w:val="24"/>
          <w:szCs w:val="24"/>
          <w:highlight w:val="yellow"/>
        </w:rPr>
      </w:pPr>
    </w:p>
    <w:p w:rsidR="001E311F" w:rsidRPr="001E311F" w:rsidRDefault="001E311F" w:rsidP="00B25819">
      <w:pPr>
        <w:jc w:val="center"/>
        <w:rPr>
          <w:b/>
          <w:sz w:val="24"/>
          <w:szCs w:val="24"/>
        </w:rPr>
      </w:pPr>
      <w:r w:rsidRPr="001E311F">
        <w:rPr>
          <w:b/>
          <w:sz w:val="24"/>
          <w:szCs w:val="24"/>
        </w:rPr>
        <w:t>_________________________________</w:t>
      </w:r>
    </w:p>
    <w:p w:rsidR="001E311F" w:rsidRPr="001E311F" w:rsidRDefault="001E311F" w:rsidP="00B25819">
      <w:pPr>
        <w:spacing w:after="0"/>
        <w:jc w:val="center"/>
        <w:rPr>
          <w:b/>
          <w:sz w:val="24"/>
          <w:szCs w:val="24"/>
        </w:rPr>
      </w:pPr>
      <w:r w:rsidRPr="001E311F">
        <w:rPr>
          <w:b/>
          <w:sz w:val="24"/>
          <w:szCs w:val="24"/>
        </w:rPr>
        <w:t xml:space="preserve">C. Fortunato Sandoval </w:t>
      </w:r>
      <w:r w:rsidR="00B25819" w:rsidRPr="001E311F">
        <w:rPr>
          <w:b/>
          <w:sz w:val="24"/>
          <w:szCs w:val="24"/>
        </w:rPr>
        <w:t>Farías</w:t>
      </w:r>
    </w:p>
    <w:p w:rsidR="001E311F" w:rsidRPr="001E311F" w:rsidRDefault="001E311F" w:rsidP="00B25819">
      <w:pPr>
        <w:spacing w:after="0"/>
        <w:jc w:val="center"/>
        <w:rPr>
          <w:b/>
          <w:sz w:val="24"/>
          <w:szCs w:val="24"/>
        </w:rPr>
      </w:pPr>
      <w:r w:rsidRPr="001E311F">
        <w:rPr>
          <w:b/>
          <w:sz w:val="24"/>
          <w:szCs w:val="24"/>
        </w:rPr>
        <w:t>Secretario General Y Síndico</w:t>
      </w:r>
    </w:p>
    <w:p w:rsidR="0037091B" w:rsidRPr="00D02221" w:rsidRDefault="00235E98" w:rsidP="00D02221">
      <w:pPr>
        <w:jc w:val="center"/>
        <w:rPr>
          <w:b/>
          <w:sz w:val="24"/>
          <w:szCs w:val="24"/>
        </w:rPr>
      </w:pPr>
      <w:r>
        <w:rPr>
          <w:b/>
          <w:sz w:val="24"/>
          <w:szCs w:val="24"/>
        </w:rPr>
        <w:lastRenderedPageBreak/>
        <w:t>-----------------------------------------------------------------------------------------------------------------------------------------------------------------------------------------------------------------------------------------------.</w:t>
      </w:r>
    </w:p>
    <w:sectPr w:rsidR="0037091B" w:rsidRPr="00D02221" w:rsidSect="004758EB">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C73" w:rsidRDefault="00CE1C73" w:rsidP="00567B2A">
      <w:pPr>
        <w:spacing w:after="0" w:line="240" w:lineRule="auto"/>
      </w:pPr>
      <w:r>
        <w:separator/>
      </w:r>
    </w:p>
  </w:endnote>
  <w:endnote w:type="continuationSeparator" w:id="1">
    <w:p w:rsidR="00CE1C73" w:rsidRDefault="00CE1C73" w:rsidP="00567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C73" w:rsidRDefault="00CE1C73" w:rsidP="00567B2A">
      <w:pPr>
        <w:spacing w:after="0" w:line="240" w:lineRule="auto"/>
      </w:pPr>
      <w:r>
        <w:separator/>
      </w:r>
    </w:p>
  </w:footnote>
  <w:footnote w:type="continuationSeparator" w:id="1">
    <w:p w:rsidR="00CE1C73" w:rsidRDefault="00CE1C73" w:rsidP="00567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649C"/>
    <w:rsid w:val="0000328E"/>
    <w:rsid w:val="0000354D"/>
    <w:rsid w:val="00023157"/>
    <w:rsid w:val="00036750"/>
    <w:rsid w:val="000375BD"/>
    <w:rsid w:val="00043A71"/>
    <w:rsid w:val="00050F8D"/>
    <w:rsid w:val="00056DB8"/>
    <w:rsid w:val="00080642"/>
    <w:rsid w:val="000A6E5E"/>
    <w:rsid w:val="000B2D1D"/>
    <w:rsid w:val="000C709E"/>
    <w:rsid w:val="000D0389"/>
    <w:rsid w:val="001015C3"/>
    <w:rsid w:val="00124EF1"/>
    <w:rsid w:val="0013649C"/>
    <w:rsid w:val="00142045"/>
    <w:rsid w:val="001654B2"/>
    <w:rsid w:val="00167417"/>
    <w:rsid w:val="001762D9"/>
    <w:rsid w:val="001A7470"/>
    <w:rsid w:val="001D5833"/>
    <w:rsid w:val="001E311F"/>
    <w:rsid w:val="001F53BA"/>
    <w:rsid w:val="001F5E0E"/>
    <w:rsid w:val="002015B5"/>
    <w:rsid w:val="00211620"/>
    <w:rsid w:val="002131DE"/>
    <w:rsid w:val="00214FA6"/>
    <w:rsid w:val="00224668"/>
    <w:rsid w:val="0022709A"/>
    <w:rsid w:val="00235E98"/>
    <w:rsid w:val="00241299"/>
    <w:rsid w:val="00243417"/>
    <w:rsid w:val="002525C6"/>
    <w:rsid w:val="0025754D"/>
    <w:rsid w:val="00263105"/>
    <w:rsid w:val="00266CC5"/>
    <w:rsid w:val="00296822"/>
    <w:rsid w:val="00297DF9"/>
    <w:rsid w:val="002B2585"/>
    <w:rsid w:val="002B25F8"/>
    <w:rsid w:val="002B4F25"/>
    <w:rsid w:val="002C23C0"/>
    <w:rsid w:val="002C4E02"/>
    <w:rsid w:val="002D4B13"/>
    <w:rsid w:val="002D6BF9"/>
    <w:rsid w:val="002F50D2"/>
    <w:rsid w:val="0032168F"/>
    <w:rsid w:val="00343743"/>
    <w:rsid w:val="003541FD"/>
    <w:rsid w:val="00366140"/>
    <w:rsid w:val="0037091B"/>
    <w:rsid w:val="00384354"/>
    <w:rsid w:val="00384884"/>
    <w:rsid w:val="003950B9"/>
    <w:rsid w:val="00397911"/>
    <w:rsid w:val="003A6990"/>
    <w:rsid w:val="003B5A0D"/>
    <w:rsid w:val="003C163B"/>
    <w:rsid w:val="003C714D"/>
    <w:rsid w:val="003E6A01"/>
    <w:rsid w:val="003F6C87"/>
    <w:rsid w:val="003F7332"/>
    <w:rsid w:val="004111B5"/>
    <w:rsid w:val="00413883"/>
    <w:rsid w:val="00421270"/>
    <w:rsid w:val="004359F8"/>
    <w:rsid w:val="00436FB3"/>
    <w:rsid w:val="004561EB"/>
    <w:rsid w:val="00461A66"/>
    <w:rsid w:val="00462E43"/>
    <w:rsid w:val="00473ABB"/>
    <w:rsid w:val="004758EB"/>
    <w:rsid w:val="00475B2F"/>
    <w:rsid w:val="00475EFC"/>
    <w:rsid w:val="00476221"/>
    <w:rsid w:val="0049107A"/>
    <w:rsid w:val="0049276A"/>
    <w:rsid w:val="004953CB"/>
    <w:rsid w:val="004C10C0"/>
    <w:rsid w:val="004E2017"/>
    <w:rsid w:val="004E6A53"/>
    <w:rsid w:val="004E75CC"/>
    <w:rsid w:val="004E7600"/>
    <w:rsid w:val="005033BC"/>
    <w:rsid w:val="005069B0"/>
    <w:rsid w:val="00524076"/>
    <w:rsid w:val="0055550C"/>
    <w:rsid w:val="00555736"/>
    <w:rsid w:val="00564BA5"/>
    <w:rsid w:val="00567B2A"/>
    <w:rsid w:val="00572BAD"/>
    <w:rsid w:val="00572F52"/>
    <w:rsid w:val="0059262E"/>
    <w:rsid w:val="005944D8"/>
    <w:rsid w:val="005A1BEE"/>
    <w:rsid w:val="005B305F"/>
    <w:rsid w:val="005B3BAF"/>
    <w:rsid w:val="005B56B7"/>
    <w:rsid w:val="005C6DFA"/>
    <w:rsid w:val="005F0B1B"/>
    <w:rsid w:val="006044A8"/>
    <w:rsid w:val="00616DA3"/>
    <w:rsid w:val="0064197E"/>
    <w:rsid w:val="006525FE"/>
    <w:rsid w:val="00657A3D"/>
    <w:rsid w:val="00672213"/>
    <w:rsid w:val="0067292D"/>
    <w:rsid w:val="00686483"/>
    <w:rsid w:val="006B1040"/>
    <w:rsid w:val="006B475E"/>
    <w:rsid w:val="006C1231"/>
    <w:rsid w:val="006D1496"/>
    <w:rsid w:val="006E587D"/>
    <w:rsid w:val="006F3313"/>
    <w:rsid w:val="00717ECA"/>
    <w:rsid w:val="00745E93"/>
    <w:rsid w:val="00746F49"/>
    <w:rsid w:val="00765308"/>
    <w:rsid w:val="00767811"/>
    <w:rsid w:val="007679DA"/>
    <w:rsid w:val="00772D75"/>
    <w:rsid w:val="007C0CA0"/>
    <w:rsid w:val="007C59A1"/>
    <w:rsid w:val="007D10AB"/>
    <w:rsid w:val="007D7F27"/>
    <w:rsid w:val="007E17B0"/>
    <w:rsid w:val="007F76B2"/>
    <w:rsid w:val="00805532"/>
    <w:rsid w:val="00824CDC"/>
    <w:rsid w:val="008317E8"/>
    <w:rsid w:val="00833B72"/>
    <w:rsid w:val="00836DC7"/>
    <w:rsid w:val="00853605"/>
    <w:rsid w:val="00873029"/>
    <w:rsid w:val="00883046"/>
    <w:rsid w:val="008908F8"/>
    <w:rsid w:val="008A259C"/>
    <w:rsid w:val="008D04B8"/>
    <w:rsid w:val="008D79E4"/>
    <w:rsid w:val="008F01C3"/>
    <w:rsid w:val="008F3D0D"/>
    <w:rsid w:val="008F5382"/>
    <w:rsid w:val="00901EFF"/>
    <w:rsid w:val="00902EA0"/>
    <w:rsid w:val="00923D07"/>
    <w:rsid w:val="0093433B"/>
    <w:rsid w:val="00944BB7"/>
    <w:rsid w:val="00945B99"/>
    <w:rsid w:val="009A21B6"/>
    <w:rsid w:val="009A41FC"/>
    <w:rsid w:val="009B5E9D"/>
    <w:rsid w:val="009C2C54"/>
    <w:rsid w:val="009F1EFC"/>
    <w:rsid w:val="009F4873"/>
    <w:rsid w:val="00A056F0"/>
    <w:rsid w:val="00A203AB"/>
    <w:rsid w:val="00A44B74"/>
    <w:rsid w:val="00A525CD"/>
    <w:rsid w:val="00A82239"/>
    <w:rsid w:val="00A86FBA"/>
    <w:rsid w:val="00A97F82"/>
    <w:rsid w:val="00AA2939"/>
    <w:rsid w:val="00AA6854"/>
    <w:rsid w:val="00AB5061"/>
    <w:rsid w:val="00AD16E9"/>
    <w:rsid w:val="00AD7E4B"/>
    <w:rsid w:val="00B25819"/>
    <w:rsid w:val="00B3751F"/>
    <w:rsid w:val="00B403E8"/>
    <w:rsid w:val="00B42D35"/>
    <w:rsid w:val="00B5543A"/>
    <w:rsid w:val="00B61456"/>
    <w:rsid w:val="00B6282F"/>
    <w:rsid w:val="00B70D36"/>
    <w:rsid w:val="00B77720"/>
    <w:rsid w:val="00B77950"/>
    <w:rsid w:val="00B77F28"/>
    <w:rsid w:val="00B81E61"/>
    <w:rsid w:val="00BA7752"/>
    <w:rsid w:val="00BA7A1B"/>
    <w:rsid w:val="00BB3FA7"/>
    <w:rsid w:val="00BC03F9"/>
    <w:rsid w:val="00BD56FE"/>
    <w:rsid w:val="00C03F70"/>
    <w:rsid w:val="00C10E85"/>
    <w:rsid w:val="00C151B2"/>
    <w:rsid w:val="00C21D8B"/>
    <w:rsid w:val="00C27413"/>
    <w:rsid w:val="00C31E0C"/>
    <w:rsid w:val="00C40998"/>
    <w:rsid w:val="00C57EEE"/>
    <w:rsid w:val="00C73F38"/>
    <w:rsid w:val="00C866F1"/>
    <w:rsid w:val="00CB7837"/>
    <w:rsid w:val="00CC5F8F"/>
    <w:rsid w:val="00CD2725"/>
    <w:rsid w:val="00CD31B9"/>
    <w:rsid w:val="00CD36E3"/>
    <w:rsid w:val="00CE0BCD"/>
    <w:rsid w:val="00CE18D6"/>
    <w:rsid w:val="00CE1C73"/>
    <w:rsid w:val="00CE287F"/>
    <w:rsid w:val="00CF15BE"/>
    <w:rsid w:val="00CF4537"/>
    <w:rsid w:val="00CF62C9"/>
    <w:rsid w:val="00D02221"/>
    <w:rsid w:val="00D041EE"/>
    <w:rsid w:val="00D1313A"/>
    <w:rsid w:val="00D21D0E"/>
    <w:rsid w:val="00D24D0F"/>
    <w:rsid w:val="00D510AA"/>
    <w:rsid w:val="00D71B78"/>
    <w:rsid w:val="00D74B38"/>
    <w:rsid w:val="00D75301"/>
    <w:rsid w:val="00D765C2"/>
    <w:rsid w:val="00D77E21"/>
    <w:rsid w:val="00D84EE1"/>
    <w:rsid w:val="00D92E85"/>
    <w:rsid w:val="00DB2DB0"/>
    <w:rsid w:val="00DE1D6D"/>
    <w:rsid w:val="00DF04CA"/>
    <w:rsid w:val="00DF52BC"/>
    <w:rsid w:val="00E040BB"/>
    <w:rsid w:val="00E22086"/>
    <w:rsid w:val="00E44EC7"/>
    <w:rsid w:val="00E65C10"/>
    <w:rsid w:val="00E65C87"/>
    <w:rsid w:val="00E663EA"/>
    <w:rsid w:val="00E709B0"/>
    <w:rsid w:val="00E77414"/>
    <w:rsid w:val="00E944AF"/>
    <w:rsid w:val="00EC26C7"/>
    <w:rsid w:val="00EC55F4"/>
    <w:rsid w:val="00F13507"/>
    <w:rsid w:val="00F22E83"/>
    <w:rsid w:val="00F43B17"/>
    <w:rsid w:val="00F73456"/>
    <w:rsid w:val="00F7521A"/>
    <w:rsid w:val="00F77448"/>
    <w:rsid w:val="00F83E37"/>
    <w:rsid w:val="00F847EA"/>
    <w:rsid w:val="00F930A2"/>
    <w:rsid w:val="00FB0530"/>
    <w:rsid w:val="00FC1DE4"/>
    <w:rsid w:val="00FC2C9D"/>
    <w:rsid w:val="00FD6972"/>
    <w:rsid w:val="00FD7517"/>
    <w:rsid w:val="00FE28AB"/>
    <w:rsid w:val="00FE3F00"/>
    <w:rsid w:val="00FF6F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9C"/>
  </w:style>
  <w:style w:type="paragraph" w:styleId="Ttulo1">
    <w:name w:val="heading 1"/>
    <w:basedOn w:val="Normal"/>
    <w:next w:val="Normal"/>
    <w:link w:val="Ttulo1Car"/>
    <w:qFormat/>
    <w:rsid w:val="005069B0"/>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9C"/>
    <w:pPr>
      <w:ind w:left="720"/>
      <w:contextualSpacing/>
    </w:pPr>
  </w:style>
  <w:style w:type="paragraph" w:styleId="Textodeglobo">
    <w:name w:val="Balloon Text"/>
    <w:basedOn w:val="Normal"/>
    <w:link w:val="TextodegloboCar"/>
    <w:uiPriority w:val="99"/>
    <w:semiHidden/>
    <w:unhideWhenUsed/>
    <w:rsid w:val="00F7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448"/>
    <w:rPr>
      <w:rFonts w:ascii="Tahoma" w:hAnsi="Tahoma" w:cs="Tahoma"/>
      <w:sz w:val="16"/>
      <w:szCs w:val="16"/>
    </w:rPr>
  </w:style>
  <w:style w:type="character" w:customStyle="1" w:styleId="Ttulo1Car">
    <w:name w:val="Título 1 Car"/>
    <w:basedOn w:val="Fuentedeprrafopredeter"/>
    <w:link w:val="Ttulo1"/>
    <w:rsid w:val="005069B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semiHidden/>
    <w:unhideWhenUsed/>
    <w:rsid w:val="00567B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67B2A"/>
  </w:style>
  <w:style w:type="paragraph" w:styleId="Piedepgina">
    <w:name w:val="footer"/>
    <w:basedOn w:val="Normal"/>
    <w:link w:val="PiedepginaCar"/>
    <w:uiPriority w:val="99"/>
    <w:semiHidden/>
    <w:unhideWhenUsed/>
    <w:rsid w:val="00567B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67B2A"/>
  </w:style>
  <w:style w:type="paragraph" w:styleId="Textoindependiente">
    <w:name w:val="Body Text"/>
    <w:basedOn w:val="Normal"/>
    <w:link w:val="TextoindependienteCar"/>
    <w:rsid w:val="00B77950"/>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rsid w:val="00B77950"/>
    <w:rPr>
      <w:rFonts w:ascii="Helv" w:eastAsia="Calibri" w:hAnsi="Helv" w:cs="Times New Roman"/>
      <w:szCs w:val="20"/>
      <w:lang w:val="es-ES_tradnl" w:eastAsia="es-ES"/>
    </w:rPr>
  </w:style>
  <w:style w:type="paragraph" w:styleId="Textoindependiente3">
    <w:name w:val="Body Text 3"/>
    <w:basedOn w:val="Normal"/>
    <w:link w:val="Textoindependiente3Car"/>
    <w:rsid w:val="00B77950"/>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B77950"/>
    <w:rPr>
      <w:rFonts w:ascii="Times New Roman" w:eastAsia="Times New Roman" w:hAnsi="Times New Roman" w:cs="Times New Roman"/>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1349</TotalTime>
  <Pages>1</Pages>
  <Words>9803</Words>
  <Characters>53920</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171</cp:revision>
  <cp:lastPrinted>2016-12-16T19:13:00Z</cp:lastPrinted>
  <dcterms:created xsi:type="dcterms:W3CDTF">2015-11-03T15:49:00Z</dcterms:created>
  <dcterms:modified xsi:type="dcterms:W3CDTF">2016-12-16T19:14:00Z</dcterms:modified>
</cp:coreProperties>
</file>